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434527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val="0"/>
          <w:sz w:val="44"/>
          <w:szCs w:val="44"/>
          <w:lang w:val="en-US" w:eastAsia="zh-CN"/>
        </w:rPr>
      </w:pPr>
      <w:r>
        <w:rPr>
          <w:rFonts w:hint="eastAsia" w:ascii="仿宋_GB2312" w:hAnsi="仿宋_GB2312" w:eastAsia="仿宋_GB2312" w:cs="仿宋_GB2312"/>
          <w:b/>
          <w:bCs w:val="0"/>
          <w:sz w:val="44"/>
          <w:szCs w:val="44"/>
          <w:lang w:val="en-US" w:eastAsia="zh-CN"/>
        </w:rPr>
        <w:drawing>
          <wp:inline distT="0" distB="0" distL="114300" distR="114300">
            <wp:extent cx="1063625" cy="796290"/>
            <wp:effectExtent l="0" t="0" r="3175" b="3810"/>
            <wp:docPr id="5" name="图片 5" descr="2023IEE教育装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23IEE教育装备LOGO"/>
                    <pic:cNvPicPr>
                      <a:picLocks noChangeAspect="1"/>
                    </pic:cNvPicPr>
                  </pic:nvPicPr>
                  <pic:blipFill>
                    <a:blip r:embed="rId4"/>
                    <a:stretch>
                      <a:fillRect/>
                    </a:stretch>
                  </pic:blipFill>
                  <pic:spPr>
                    <a:xfrm>
                      <a:off x="0" y="0"/>
                      <a:ext cx="1063625" cy="796290"/>
                    </a:xfrm>
                    <a:prstGeom prst="rect">
                      <a:avLst/>
                    </a:prstGeom>
                  </pic:spPr>
                </pic:pic>
              </a:graphicData>
            </a:graphic>
          </wp:inline>
        </w:drawing>
      </w:r>
    </w:p>
    <w:p w14:paraId="65B945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val="0"/>
          <w:sz w:val="44"/>
          <w:szCs w:val="44"/>
          <w:lang w:val="en-US" w:eastAsia="zh-CN"/>
        </w:rPr>
      </w:pPr>
      <w:r>
        <w:rPr>
          <w:rFonts w:hint="eastAsia" w:ascii="仿宋_GB2312" w:hAnsi="仿宋_GB2312" w:eastAsia="仿宋_GB2312" w:cs="仿宋_GB2312"/>
          <w:b/>
          <w:bCs w:val="0"/>
          <w:sz w:val="44"/>
          <w:szCs w:val="44"/>
          <w:highlight w:val="none"/>
          <w:lang w:val="en-US" w:eastAsia="zh-CN"/>
        </w:rPr>
        <w:t>2025年中</w:t>
      </w:r>
      <w:r>
        <w:rPr>
          <w:rFonts w:hint="eastAsia" w:ascii="仿宋_GB2312" w:hAnsi="仿宋_GB2312" w:eastAsia="仿宋_GB2312" w:cs="仿宋_GB2312"/>
          <w:b/>
          <w:bCs w:val="0"/>
          <w:sz w:val="44"/>
          <w:szCs w:val="44"/>
          <w:lang w:val="en-US" w:eastAsia="zh-CN"/>
        </w:rPr>
        <w:t>国国际教育装备（上海）博览会</w:t>
      </w:r>
    </w:p>
    <w:p w14:paraId="643512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val="0"/>
          <w:i w:val="0"/>
          <w:iCs w:val="0"/>
          <w:caps/>
          <w:smallCaps w:val="0"/>
          <w:color w:val="101214"/>
          <w:spacing w:val="0"/>
          <w:sz w:val="24"/>
          <w:szCs w:val="24"/>
          <w:shd w:val="clear" w:fill="FFFFFF"/>
        </w:rPr>
      </w:pPr>
      <w:r>
        <w:rPr>
          <w:rFonts w:hint="eastAsia" w:ascii="仿宋_GB2312" w:hAnsi="仿宋_GB2312" w:eastAsia="仿宋_GB2312" w:cs="仿宋_GB2312"/>
          <w:b/>
          <w:bCs w:val="0"/>
          <w:i w:val="0"/>
          <w:iCs w:val="0"/>
          <w:caps/>
          <w:smallCaps w:val="0"/>
          <w:color w:val="101214"/>
          <w:spacing w:val="0"/>
          <w:sz w:val="24"/>
          <w:szCs w:val="24"/>
          <w:shd w:val="clear" w:fill="FFFFFF"/>
        </w:rPr>
        <w:t>China International Educational Equipment (Shanghai) Expo</w:t>
      </w:r>
    </w:p>
    <w:p w14:paraId="2DE2AB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sz w:val="24"/>
          <w:szCs w:val="24"/>
        </w:rPr>
        <w:t>时间</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25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03</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21</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23</w:t>
      </w:r>
      <w:r>
        <w:rPr>
          <w:rFonts w:hint="eastAsia" w:ascii="仿宋_GB2312" w:hAnsi="仿宋_GB2312" w:eastAsia="仿宋_GB2312" w:cs="仿宋_GB2312"/>
          <w:sz w:val="24"/>
          <w:szCs w:val="24"/>
        </w:rPr>
        <w:t xml:space="preserve">日   </w:t>
      </w:r>
      <w:r>
        <w:rPr>
          <w:rFonts w:hint="eastAsia" w:ascii="仿宋_GB2312" w:hAnsi="仿宋_GB2312" w:eastAsia="仿宋_GB2312" w:cs="仿宋_GB2312"/>
          <w:b/>
          <w:sz w:val="24"/>
          <w:szCs w:val="24"/>
        </w:rPr>
        <w:t>展馆</w:t>
      </w:r>
      <w:r>
        <w:rPr>
          <w:rFonts w:hint="eastAsia" w:ascii="仿宋_GB2312" w:hAnsi="仿宋_GB2312" w:eastAsia="仿宋_GB2312" w:cs="仿宋_GB2312"/>
          <w:sz w:val="24"/>
          <w:szCs w:val="24"/>
        </w:rPr>
        <w:t>：上海</w:t>
      </w:r>
      <w:r>
        <w:rPr>
          <w:rFonts w:hint="eastAsia" w:ascii="仿宋_GB2312" w:hAnsi="仿宋_GB2312" w:eastAsia="仿宋_GB2312" w:cs="仿宋_GB2312"/>
          <w:sz w:val="24"/>
          <w:szCs w:val="24"/>
          <w:lang w:val="en-US" w:eastAsia="zh-CN"/>
        </w:rPr>
        <w:t>新国际博览中心E7-E6</w:t>
      </w:r>
    </w:p>
    <w:p w14:paraId="5B5F7198">
      <w:pPr>
        <w:spacing w:before="156" w:beforeLines="50" w:line="400" w:lineRule="exact"/>
        <w:jc w:val="both"/>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lang w:val="en-US" w:eastAsia="zh-CN"/>
        </w:rPr>
        <w:t>组织机构</w:t>
      </w:r>
      <w:r>
        <w:rPr>
          <w:rFonts w:hint="eastAsia" w:ascii="仿宋_GB2312" w:hAnsi="仿宋_GB2312" w:eastAsia="仿宋_GB2312" w:cs="仿宋_GB2312"/>
          <w:sz w:val="28"/>
          <w:szCs w:val="28"/>
        </w:rPr>
        <w:t>O</w:t>
      </w:r>
      <w:r>
        <w:rPr>
          <w:rFonts w:hint="eastAsia" w:ascii="仿宋_GB2312" w:hAnsi="仿宋_GB2312" w:eastAsia="仿宋_GB2312" w:cs="仿宋_GB2312"/>
          <w:sz w:val="28"/>
          <w:szCs w:val="28"/>
          <w:highlight w:val="none"/>
        </w:rPr>
        <w:t>RGANIZATION</w:t>
      </w:r>
    </w:p>
    <w:p w14:paraId="027CDF91">
      <w:pPr>
        <w:spacing w:before="156" w:beforeLines="50" w:line="400" w:lineRule="exact"/>
        <w:ind w:firstLine="482" w:firstLineChars="200"/>
        <w:jc w:val="both"/>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rPr>
        <w:t>主办单位</w:t>
      </w:r>
      <w:r>
        <w:rPr>
          <w:rFonts w:hint="eastAsia" w:ascii="仿宋_GB2312" w:hAnsi="仿宋_GB2312" w:eastAsia="仿宋_GB2312" w:cs="仿宋_GB2312"/>
          <w:sz w:val="24"/>
          <w:szCs w:val="24"/>
          <w:highlight w:val="none"/>
        </w:rPr>
        <w:t>：中国教育装备行业协会</w:t>
      </w:r>
    </w:p>
    <w:p w14:paraId="468E342E">
      <w:pPr>
        <w:spacing w:before="156" w:beforeLines="50" w:line="400" w:lineRule="exact"/>
        <w:ind w:firstLine="1680" w:firstLineChars="700"/>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上海市教育学会</w:t>
      </w:r>
      <w:r>
        <w:rPr>
          <w:rFonts w:hint="eastAsia" w:ascii="仿宋_GB2312" w:hAnsi="仿宋_GB2312" w:eastAsia="仿宋_GB2312" w:cs="仿宋_GB2312"/>
          <w:sz w:val="24"/>
          <w:szCs w:val="24"/>
          <w:highlight w:val="none"/>
        </w:rPr>
        <w:t xml:space="preserve">                  </w:t>
      </w:r>
    </w:p>
    <w:p w14:paraId="43534414">
      <w:pPr>
        <w:spacing w:before="156" w:beforeLines="50" w:line="400" w:lineRule="exact"/>
        <w:ind w:firstLine="482" w:firstLineChars="200"/>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rPr>
        <w:t>支持单位</w:t>
      </w:r>
      <w:r>
        <w:rPr>
          <w:rFonts w:hint="eastAsia" w:ascii="仿宋_GB2312" w:hAnsi="仿宋_GB2312" w:eastAsia="仿宋_GB2312" w:cs="仿宋_GB2312"/>
          <w:sz w:val="24"/>
          <w:szCs w:val="24"/>
          <w:highlight w:val="none"/>
        </w:rPr>
        <w:t>：上海市教育委员会</w:t>
      </w:r>
    </w:p>
    <w:p w14:paraId="77EC3A90">
      <w:pPr>
        <w:spacing w:before="156" w:beforeLines="50" w:line="400" w:lineRule="exact"/>
        <w:ind w:firstLine="482" w:firstLineChars="200"/>
        <w:textAlignment w:val="baseline"/>
        <w:rPr>
          <w:rFonts w:hint="eastAsia" w:ascii="仿宋_GB2312" w:hAnsi="仿宋_GB2312" w:eastAsia="仿宋_GB2312" w:cs="仿宋_GB2312"/>
          <w:bCs/>
          <w:sz w:val="24"/>
          <w:szCs w:val="24"/>
          <w:highlight w:val="none"/>
        </w:rPr>
      </w:pPr>
      <w:r>
        <w:rPr>
          <w:rFonts w:hint="eastAsia" w:ascii="仿宋_GB2312" w:hAnsi="仿宋_GB2312" w:eastAsia="仿宋_GB2312" w:cs="仿宋_GB2312"/>
          <w:b/>
          <w:bCs/>
          <w:sz w:val="24"/>
          <w:szCs w:val="24"/>
          <w:highlight w:val="none"/>
        </w:rPr>
        <w:t>承办单位：</w:t>
      </w:r>
      <w:r>
        <w:rPr>
          <w:rFonts w:hint="eastAsia" w:ascii="仿宋_GB2312" w:hAnsi="仿宋_GB2312" w:eastAsia="仿宋_GB2312" w:cs="仿宋_GB2312"/>
          <w:sz w:val="24"/>
          <w:szCs w:val="24"/>
          <w:highlight w:val="none"/>
        </w:rPr>
        <w:t>上海市教育委员会教育技术装备中心</w:t>
      </w:r>
    </w:p>
    <w:p w14:paraId="05FE3615">
      <w:pPr>
        <w:spacing w:before="156" w:beforeLines="50" w:line="400" w:lineRule="exact"/>
        <w:ind w:firstLine="1680" w:firstLineChars="700"/>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上海教育装备行业协会</w:t>
      </w:r>
    </w:p>
    <w:p w14:paraId="607D3AF2">
      <w:pPr>
        <w:spacing w:before="156" w:beforeLines="50" w:line="400" w:lineRule="exact"/>
        <w:ind w:firstLine="482" w:firstLineChars="200"/>
        <w:textAlignment w:val="baseline"/>
        <w:rPr>
          <w:rFonts w:hint="eastAsia" w:ascii="仿宋_GB2312" w:hAnsi="仿宋_GB2312" w:eastAsia="仿宋_GB2312" w:cs="仿宋_GB2312"/>
          <w:bCs/>
          <w:sz w:val="24"/>
          <w:szCs w:val="24"/>
          <w:highlight w:val="none"/>
        </w:rPr>
      </w:pPr>
      <w:r>
        <w:rPr>
          <w:rFonts w:hint="eastAsia" w:ascii="仿宋_GB2312" w:hAnsi="仿宋_GB2312" w:eastAsia="仿宋_GB2312" w:cs="仿宋_GB2312"/>
          <w:b/>
          <w:bCs/>
          <w:sz w:val="24"/>
          <w:szCs w:val="24"/>
          <w:highlight w:val="none"/>
        </w:rPr>
        <w:t>协办单位：</w:t>
      </w:r>
      <w:r>
        <w:rPr>
          <w:rFonts w:hint="eastAsia" w:ascii="仿宋_GB2312" w:hAnsi="仿宋_GB2312" w:eastAsia="仿宋_GB2312" w:cs="仿宋_GB2312"/>
          <w:bCs/>
          <w:sz w:val="24"/>
          <w:szCs w:val="24"/>
          <w:highlight w:val="none"/>
        </w:rPr>
        <w:t>各省、自治区、直辖市及计划单列市教育装备行业协会</w:t>
      </w:r>
    </w:p>
    <w:p w14:paraId="4B05AAC0">
      <w:pPr>
        <w:widowControl/>
        <w:spacing w:before="156" w:beforeLines="50" w:line="360" w:lineRule="auto"/>
        <w:jc w:val="left"/>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sz w:val="28"/>
          <w:szCs w:val="28"/>
          <w:highlight w:val="none"/>
        </w:rPr>
        <w:t>展会</w:t>
      </w:r>
      <w:r>
        <w:rPr>
          <w:rFonts w:hint="eastAsia" w:ascii="仿宋_GB2312" w:hAnsi="仿宋_GB2312" w:eastAsia="仿宋_GB2312" w:cs="仿宋_GB2312"/>
          <w:b/>
          <w:sz w:val="28"/>
          <w:szCs w:val="28"/>
          <w:highlight w:val="none"/>
          <w:lang w:val="en-US" w:eastAsia="zh-CN"/>
        </w:rPr>
        <w:t>概况</w:t>
      </w:r>
      <w:r>
        <w:rPr>
          <w:rFonts w:hint="eastAsia" w:ascii="仿宋_GB2312" w:hAnsi="仿宋_GB2312" w:eastAsia="仿宋_GB2312" w:cs="仿宋_GB2312"/>
          <w:b w:val="0"/>
          <w:bCs/>
          <w:sz w:val="28"/>
          <w:szCs w:val="28"/>
          <w:highlight w:val="none"/>
          <w:lang w:val="en-US" w:eastAsia="zh-CN"/>
        </w:rPr>
        <w:t>EXHIBITION OVERVIEW</w:t>
      </w:r>
    </w:p>
    <w:p w14:paraId="6B9EC4CA">
      <w:pPr>
        <w:widowControl/>
        <w:spacing w:before="156" w:beforeLines="50" w:line="360" w:lineRule="auto"/>
        <w:ind w:firstLine="480" w:firstLineChars="200"/>
        <w:jc w:val="left"/>
        <w:rPr>
          <w:rFonts w:hint="eastAsia" w:ascii="仿宋_GB2312" w:hAnsi="仿宋_GB2312" w:eastAsia="仿宋_GB2312" w:cs="仿宋_GB2312"/>
          <w:bCs/>
          <w:sz w:val="24"/>
          <w:szCs w:val="24"/>
          <w:highlight w:val="none"/>
          <w:lang w:eastAsia="zh-CN"/>
        </w:rPr>
      </w:pPr>
      <w:r>
        <w:rPr>
          <w:rFonts w:hint="eastAsia" w:ascii="仿宋_GB2312" w:hAnsi="仿宋_GB2312" w:eastAsia="仿宋_GB2312" w:cs="仿宋_GB2312"/>
          <w:bCs/>
          <w:sz w:val="24"/>
          <w:szCs w:val="24"/>
          <w:highlight w:val="none"/>
        </w:rPr>
        <w:t>为了深入学习贯彻党的二十大精神，深入学习贯彻习近平总书记关于教育的重要论述，积极落实《中华人民共和国国民经济和社会发展第十四个五年规划和2035年远景目标纲要》《上海市教育发展“十四五”规划》等文件要求，加强国内外教育装备研究研发与运用管理的交流与合作，更好地服务社会主义现代化强国建设</w:t>
      </w:r>
      <w:r>
        <w:rPr>
          <w:rFonts w:hint="eastAsia" w:ascii="仿宋_GB2312" w:hAnsi="仿宋_GB2312" w:eastAsia="仿宋_GB2312" w:cs="仿宋_GB2312"/>
          <w:bCs/>
          <w:sz w:val="24"/>
          <w:szCs w:val="24"/>
          <w:highlight w:val="none"/>
          <w:lang w:eastAsia="zh-CN"/>
        </w:rPr>
        <w:t>。</w:t>
      </w:r>
    </w:p>
    <w:p w14:paraId="6005E227">
      <w:pPr>
        <w:widowControl/>
        <w:spacing w:before="156" w:beforeLines="50" w:line="360" w:lineRule="auto"/>
        <w:ind w:firstLine="480" w:firstLineChars="200"/>
        <w:jc w:val="left"/>
        <w:rPr>
          <w:rFonts w:hint="default"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rPr>
        <w:t>“202</w:t>
      </w:r>
      <w:r>
        <w:rPr>
          <w:rFonts w:hint="eastAsia" w:ascii="仿宋_GB2312" w:hAnsi="仿宋_GB2312" w:eastAsia="仿宋_GB2312" w:cs="仿宋_GB2312"/>
          <w:bCs/>
          <w:sz w:val="24"/>
          <w:szCs w:val="24"/>
          <w:highlight w:val="none"/>
          <w:lang w:val="en-US" w:eastAsia="zh-CN"/>
        </w:rPr>
        <w:t>5第八届</w:t>
      </w:r>
      <w:r>
        <w:rPr>
          <w:rFonts w:hint="eastAsia" w:ascii="仿宋_GB2312" w:hAnsi="仿宋_GB2312" w:eastAsia="仿宋_GB2312" w:cs="仿宋_GB2312"/>
          <w:bCs/>
          <w:sz w:val="24"/>
          <w:szCs w:val="24"/>
          <w:highlight w:val="none"/>
        </w:rPr>
        <w:t>中国国际教育装备（上海）博览会”</w:t>
      </w:r>
      <w:r>
        <w:rPr>
          <w:rFonts w:hint="eastAsia" w:ascii="仿宋_GB2312" w:hAnsi="仿宋_GB2312" w:eastAsia="仿宋_GB2312" w:cs="仿宋_GB2312"/>
          <w:bCs/>
          <w:sz w:val="24"/>
          <w:szCs w:val="24"/>
          <w:highlight w:val="none"/>
          <w:lang w:eastAsia="zh-CN"/>
        </w:rPr>
        <w:t>，</w:t>
      </w:r>
      <w:r>
        <w:rPr>
          <w:rFonts w:hint="eastAsia" w:ascii="仿宋_GB2312" w:hAnsi="仿宋_GB2312" w:eastAsia="仿宋_GB2312" w:cs="仿宋_GB2312"/>
          <w:bCs/>
          <w:sz w:val="24"/>
          <w:szCs w:val="24"/>
          <w:highlight w:val="none"/>
        </w:rPr>
        <w:t>由中国教育装备行业协会、上海市教育学会主办，上海市教育委员会支持，上海市教育委员会教育技术装备中心、上海教育装备行业协会承办</w:t>
      </w:r>
      <w:r>
        <w:rPr>
          <w:rFonts w:hint="eastAsia" w:ascii="仿宋_GB2312" w:hAnsi="仿宋_GB2312" w:eastAsia="仿宋_GB2312" w:cs="仿宋_GB2312"/>
          <w:bCs/>
          <w:sz w:val="24"/>
          <w:szCs w:val="24"/>
          <w:highlight w:val="none"/>
          <w:lang w:eastAsia="zh-CN"/>
        </w:rPr>
        <w:t>，</w:t>
      </w:r>
      <w:r>
        <w:rPr>
          <w:rFonts w:hint="eastAsia" w:ascii="仿宋_GB2312" w:hAnsi="仿宋_GB2312" w:eastAsia="仿宋_GB2312" w:cs="仿宋_GB2312"/>
          <w:bCs/>
          <w:sz w:val="24"/>
          <w:szCs w:val="24"/>
          <w:highlight w:val="none"/>
          <w:lang w:val="en-US" w:eastAsia="zh-CN"/>
        </w:rPr>
        <w:t>并由</w:t>
      </w:r>
      <w:r>
        <w:rPr>
          <w:rFonts w:hint="eastAsia" w:ascii="仿宋_GB2312" w:hAnsi="仿宋_GB2312" w:eastAsia="仿宋_GB2312" w:cs="仿宋_GB2312"/>
          <w:bCs/>
          <w:sz w:val="24"/>
          <w:szCs w:val="24"/>
          <w:highlight w:val="none"/>
        </w:rPr>
        <w:t>上海申雅展览有限公司</w:t>
      </w:r>
      <w:r>
        <w:rPr>
          <w:rFonts w:hint="eastAsia" w:ascii="仿宋_GB2312" w:hAnsi="仿宋_GB2312" w:eastAsia="仿宋_GB2312" w:cs="仿宋_GB2312"/>
          <w:bCs/>
          <w:sz w:val="24"/>
          <w:szCs w:val="24"/>
          <w:highlight w:val="none"/>
          <w:lang w:val="en-US" w:eastAsia="zh-CN"/>
        </w:rPr>
        <w:t>执行承办各项会务工作。</w:t>
      </w:r>
      <w:bookmarkStart w:id="0" w:name="_GoBack"/>
      <w:bookmarkEnd w:id="0"/>
    </w:p>
    <w:p w14:paraId="449412C2">
      <w:pPr>
        <w:widowControl/>
        <w:spacing w:before="156" w:beforeLines="50" w:line="360" w:lineRule="auto"/>
        <w:ind w:firstLine="480" w:firstLineChars="200"/>
        <w:jc w:val="left"/>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highlight w:val="none"/>
          <w:lang w:val="en-US" w:eastAsia="zh-CN"/>
        </w:rPr>
        <w:t>博览会将于2025年3月21-23日在上海新国际博览中心隆重召开，博览会集教育全产业链办展思维，深挖行业资源，提升展会品质，全力打造“一年一度的教育装备盛会”，推动我国教育装备行业的</w:t>
      </w:r>
      <w:r>
        <w:rPr>
          <w:rFonts w:hint="eastAsia" w:ascii="仿宋_GB2312" w:hAnsi="仿宋_GB2312" w:eastAsia="仿宋_GB2312" w:cs="仿宋_GB2312"/>
          <w:bCs/>
          <w:sz w:val="24"/>
          <w:szCs w:val="24"/>
          <w:lang w:val="en-US" w:eastAsia="zh-CN"/>
        </w:rPr>
        <w:t>高质量发展。</w:t>
      </w:r>
    </w:p>
    <w:p w14:paraId="3D3715B7">
      <w:pPr>
        <w:spacing w:before="156" w:beforeLines="50" w:after="93" w:afterLines="30" w:line="360" w:lineRule="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sz w:val="28"/>
          <w:szCs w:val="28"/>
        </w:rPr>
        <w:t>日程安排</w:t>
      </w:r>
      <w:r>
        <w:rPr>
          <w:rFonts w:hint="eastAsia" w:ascii="仿宋_GB2312" w:hAnsi="仿宋_GB2312" w:eastAsia="仿宋_GB2312" w:cs="仿宋_GB2312"/>
          <w:i w:val="0"/>
          <w:iCs w:val="0"/>
          <w:color w:val="101214"/>
          <w:spacing w:val="0"/>
          <w:sz w:val="28"/>
          <w:szCs w:val="28"/>
          <w:shd w:val="clear" w:fill="FFFFFF"/>
        </w:rPr>
        <w:t>S</w:t>
      </w:r>
      <w:r>
        <w:rPr>
          <w:rFonts w:hint="eastAsia" w:ascii="仿宋_GB2312" w:hAnsi="仿宋_GB2312" w:eastAsia="仿宋_GB2312" w:cs="仿宋_GB2312"/>
          <w:b w:val="0"/>
          <w:bCs/>
          <w:sz w:val="28"/>
          <w:szCs w:val="28"/>
          <w:lang w:val="en-US" w:eastAsia="zh-CN"/>
        </w:rPr>
        <w:t>CHEDULE</w:t>
      </w:r>
    </w:p>
    <w:p w14:paraId="7D390571">
      <w:pPr>
        <w:spacing w:before="93" w:beforeLines="30" w:after="93" w:afterLines="30"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报到时间：20</w:t>
      </w:r>
      <w:r>
        <w:rPr>
          <w:rFonts w:hint="eastAsia" w:ascii="仿宋_GB2312" w:hAnsi="仿宋_GB2312" w:eastAsia="仿宋_GB2312" w:cs="仿宋_GB2312"/>
          <w:sz w:val="24"/>
          <w:szCs w:val="24"/>
          <w:lang w:val="en-US" w:eastAsia="zh-CN"/>
        </w:rPr>
        <w:t>25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03</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19</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日</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布展时间：20</w:t>
      </w:r>
      <w:r>
        <w:rPr>
          <w:rFonts w:hint="eastAsia" w:ascii="仿宋_GB2312" w:hAnsi="仿宋_GB2312" w:eastAsia="仿宋_GB2312" w:cs="仿宋_GB2312"/>
          <w:sz w:val="24"/>
          <w:szCs w:val="24"/>
          <w:lang w:val="en-US" w:eastAsia="zh-CN"/>
        </w:rPr>
        <w:t>25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03</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19</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日</w:t>
      </w:r>
    </w:p>
    <w:p w14:paraId="22DF28B2">
      <w:pPr>
        <w:spacing w:before="93" w:beforeLines="30" w:after="93" w:afterLines="30" w:line="360" w:lineRule="auto"/>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展出时间：20</w:t>
      </w:r>
      <w:r>
        <w:rPr>
          <w:rFonts w:hint="eastAsia" w:ascii="仿宋_GB2312" w:hAnsi="仿宋_GB2312" w:eastAsia="仿宋_GB2312" w:cs="仿宋_GB2312"/>
          <w:sz w:val="24"/>
          <w:szCs w:val="24"/>
          <w:lang w:val="en-US" w:eastAsia="zh-CN"/>
        </w:rPr>
        <w:t>25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03</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21</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23</w:t>
      </w:r>
      <w:r>
        <w:rPr>
          <w:rFonts w:hint="eastAsia" w:ascii="仿宋_GB2312" w:hAnsi="仿宋_GB2312" w:eastAsia="仿宋_GB2312" w:cs="仿宋_GB2312"/>
          <w:sz w:val="24"/>
          <w:szCs w:val="24"/>
        </w:rPr>
        <w:t>日</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撤展时间：20</w:t>
      </w:r>
      <w:r>
        <w:rPr>
          <w:rFonts w:hint="eastAsia" w:ascii="仿宋_GB2312" w:hAnsi="仿宋_GB2312" w:eastAsia="仿宋_GB2312" w:cs="仿宋_GB2312"/>
          <w:sz w:val="24"/>
          <w:szCs w:val="24"/>
          <w:lang w:val="en-US" w:eastAsia="zh-CN"/>
        </w:rPr>
        <w:t>25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03</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23</w:t>
      </w:r>
      <w:r>
        <w:rPr>
          <w:rFonts w:hint="eastAsia" w:ascii="仿宋_GB2312" w:hAnsi="仿宋_GB2312" w:eastAsia="仿宋_GB2312" w:cs="仿宋_GB2312"/>
          <w:sz w:val="24"/>
          <w:szCs w:val="24"/>
        </w:rPr>
        <w:t>日14:00</w:t>
      </w:r>
    </w:p>
    <w:p w14:paraId="390CEF92">
      <w:pPr>
        <w:numPr>
          <w:ilvl w:val="0"/>
          <w:numId w:val="0"/>
        </w:numPr>
        <w:spacing w:line="360" w:lineRule="auto"/>
        <w:ind w:leftChars="0"/>
        <w:jc w:val="left"/>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展会亮点</w:t>
      </w:r>
      <w:r>
        <w:rPr>
          <w:rFonts w:hint="eastAsia" w:ascii="仿宋_GB2312" w:hAnsi="仿宋_GB2312" w:eastAsia="仿宋_GB2312" w:cs="仿宋_GB2312"/>
          <w:i w:val="0"/>
          <w:iCs w:val="0"/>
          <w:color w:val="101214"/>
          <w:spacing w:val="0"/>
          <w:sz w:val="28"/>
          <w:szCs w:val="28"/>
          <w:shd w:val="clear" w:fill="FFFFFF"/>
        </w:rPr>
        <w:t>EXHIBITION HIGHLIGHTS</w:t>
      </w:r>
    </w:p>
    <w:p w14:paraId="0489F340">
      <w:pPr>
        <w:numPr>
          <w:ilvl w:val="0"/>
          <w:numId w:val="0"/>
        </w:numPr>
        <w:spacing w:line="360" w:lineRule="auto"/>
        <w:ind w:leftChars="0" w:firstLine="480" w:firstLineChars="200"/>
        <w:jc w:val="left"/>
        <w:rPr>
          <w:rFonts w:hint="default"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亮点一：</w:t>
      </w:r>
      <w:r>
        <w:rPr>
          <w:rFonts w:hint="default" w:ascii="仿宋_GB2312" w:hAnsi="仿宋_GB2312" w:eastAsia="仿宋_GB2312" w:cs="仿宋_GB2312"/>
          <w:b w:val="0"/>
          <w:bCs/>
          <w:sz w:val="24"/>
          <w:szCs w:val="24"/>
          <w:highlight w:val="none"/>
          <w:lang w:val="en-US" w:eastAsia="zh-CN"/>
        </w:rPr>
        <w:t>上海市人口2475.89万人，全市共有中小学、幼儿园、特殊教育</w:t>
      </w:r>
      <w:r>
        <w:rPr>
          <w:rFonts w:hint="eastAsia" w:ascii="仿宋_GB2312" w:hAnsi="仿宋_GB2312" w:eastAsia="仿宋_GB2312" w:cs="仿宋_GB2312"/>
          <w:b w:val="0"/>
          <w:bCs/>
          <w:sz w:val="24"/>
          <w:szCs w:val="24"/>
          <w:highlight w:val="none"/>
          <w:lang w:val="en-US" w:eastAsia="zh-CN"/>
        </w:rPr>
        <w:t>、职业教育</w:t>
      </w:r>
      <w:r>
        <w:rPr>
          <w:rFonts w:hint="default" w:ascii="仿宋_GB2312" w:hAnsi="仿宋_GB2312" w:eastAsia="仿宋_GB2312" w:cs="仿宋_GB2312"/>
          <w:b w:val="0"/>
          <w:bCs/>
          <w:sz w:val="24"/>
          <w:szCs w:val="24"/>
          <w:highlight w:val="none"/>
          <w:lang w:val="en-US" w:eastAsia="zh-CN"/>
        </w:rPr>
        <w:t>学校</w:t>
      </w:r>
      <w:r>
        <w:rPr>
          <w:rFonts w:hint="eastAsia" w:ascii="仿宋_GB2312" w:hAnsi="仿宋_GB2312" w:eastAsia="仿宋_GB2312" w:cs="仿宋_GB2312"/>
          <w:b w:val="0"/>
          <w:bCs/>
          <w:sz w:val="24"/>
          <w:szCs w:val="24"/>
          <w:highlight w:val="none"/>
          <w:lang w:val="en-US" w:eastAsia="zh-CN"/>
        </w:rPr>
        <w:t>3500多所</w:t>
      </w:r>
      <w:r>
        <w:rPr>
          <w:rFonts w:hint="default" w:ascii="仿宋_GB2312" w:hAnsi="仿宋_GB2312" w:eastAsia="仿宋_GB2312" w:cs="仿宋_GB2312"/>
          <w:b w:val="0"/>
          <w:bCs/>
          <w:sz w:val="24"/>
          <w:szCs w:val="24"/>
          <w:highlight w:val="none"/>
          <w:lang w:val="en-US" w:eastAsia="zh-CN"/>
        </w:rPr>
        <w:t>。</w:t>
      </w:r>
    </w:p>
    <w:p w14:paraId="1F1CAEE8">
      <w:pPr>
        <w:numPr>
          <w:ilvl w:val="0"/>
          <w:numId w:val="0"/>
        </w:numPr>
        <w:spacing w:line="360" w:lineRule="auto"/>
        <w:ind w:leftChars="0" w:firstLine="480" w:firstLineChars="200"/>
        <w:jc w:val="left"/>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亮点二：</w:t>
      </w:r>
      <w:r>
        <w:rPr>
          <w:rFonts w:hint="default" w:ascii="仿宋_GB2312" w:hAnsi="仿宋_GB2312" w:eastAsia="仿宋_GB2312" w:cs="仿宋_GB2312"/>
          <w:b w:val="0"/>
          <w:bCs/>
          <w:sz w:val="24"/>
          <w:szCs w:val="24"/>
          <w:lang w:val="en-US" w:eastAsia="zh-CN"/>
        </w:rPr>
        <w:t>教博会汇集全国教育同行在教育高质量发展上协同发展，历年展览面积近20万平方米，高规格打造中国教育装备精品展。</w:t>
      </w:r>
    </w:p>
    <w:p w14:paraId="1F16DE4E">
      <w:pPr>
        <w:numPr>
          <w:ilvl w:val="0"/>
          <w:numId w:val="0"/>
        </w:numPr>
        <w:spacing w:line="360" w:lineRule="auto"/>
        <w:ind w:leftChars="0" w:firstLine="480" w:firstLineChars="200"/>
        <w:jc w:val="left"/>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亮点三：</w:t>
      </w:r>
      <w:r>
        <w:rPr>
          <w:rFonts w:hint="default" w:ascii="仿宋_GB2312" w:hAnsi="仿宋_GB2312" w:eastAsia="仿宋_GB2312" w:cs="仿宋_GB2312"/>
          <w:b w:val="0"/>
          <w:bCs/>
          <w:sz w:val="24"/>
          <w:szCs w:val="24"/>
          <w:lang w:val="en-US" w:eastAsia="zh-CN"/>
        </w:rPr>
        <w:t>主管部门引领组织、行业宣传精准邀约，历届数据超150000名高质量专业观众到会参观，为企业带来高端专业用户，实现零距离产业链互动。</w:t>
      </w:r>
    </w:p>
    <w:p w14:paraId="0BF97197">
      <w:pPr>
        <w:numPr>
          <w:ilvl w:val="0"/>
          <w:numId w:val="0"/>
        </w:numPr>
        <w:spacing w:line="360" w:lineRule="auto"/>
        <w:ind w:leftChars="0" w:firstLine="480" w:firstLineChars="200"/>
        <w:jc w:val="left"/>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亮点四：</w:t>
      </w:r>
      <w:r>
        <w:rPr>
          <w:rFonts w:hint="default" w:ascii="仿宋_GB2312" w:hAnsi="仿宋_GB2312" w:eastAsia="仿宋_GB2312" w:cs="仿宋_GB2312"/>
          <w:b w:val="0"/>
          <w:bCs/>
          <w:sz w:val="24"/>
          <w:szCs w:val="24"/>
          <w:lang w:val="en-US" w:eastAsia="zh-CN"/>
        </w:rPr>
        <w:t>高峰论坛聚焦教育行业热点话题和发展方向，广邀国内外知名专家学者大咖齐聚上海共同探讨当下教育的热点和焦点话题，共享未来教育的新成果。</w:t>
      </w:r>
    </w:p>
    <w:p w14:paraId="40E0A77B">
      <w:pPr>
        <w:numPr>
          <w:ilvl w:val="0"/>
          <w:numId w:val="0"/>
        </w:numPr>
        <w:spacing w:line="360" w:lineRule="auto"/>
        <w:ind w:leftChars="0" w:firstLine="480" w:firstLineChars="200"/>
        <w:jc w:val="left"/>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亮点五：</w:t>
      </w:r>
      <w:r>
        <w:rPr>
          <w:rFonts w:hint="default" w:ascii="仿宋_GB2312" w:hAnsi="仿宋_GB2312" w:eastAsia="仿宋_GB2312" w:cs="仿宋_GB2312"/>
          <w:b w:val="0"/>
          <w:bCs/>
          <w:sz w:val="24"/>
          <w:szCs w:val="24"/>
          <w:lang w:val="en-US" w:eastAsia="zh-CN"/>
        </w:rPr>
        <w:t>一站式领略教育新装备和发展新趋势，强有力的组织机构发挥优势，整合各方资源，力邀全产业链超过３０００家知名企业参展参会。</w:t>
      </w:r>
    </w:p>
    <w:p w14:paraId="163D320E">
      <w:pPr>
        <w:numPr>
          <w:ilvl w:val="0"/>
          <w:numId w:val="0"/>
        </w:numPr>
        <w:spacing w:line="360" w:lineRule="auto"/>
        <w:ind w:leftChars="0" w:firstLine="480" w:firstLineChars="200"/>
        <w:jc w:val="left"/>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亮点六：</w:t>
      </w:r>
      <w:r>
        <w:rPr>
          <w:rFonts w:hint="default" w:ascii="仿宋_GB2312" w:hAnsi="仿宋_GB2312" w:eastAsia="仿宋_GB2312" w:cs="仿宋_GB2312"/>
          <w:b w:val="0"/>
          <w:bCs/>
          <w:sz w:val="24"/>
          <w:szCs w:val="24"/>
          <w:lang w:val="en-US" w:eastAsia="zh-CN"/>
        </w:rPr>
        <w:t>教博会汇集全国教育同行，现场重磅发布教育装备行业新产品、新技术、新应用，结合互联网展会平台，提供线下+线上的服务新模式，打造高规格的科技创新教育装备展示平台。</w:t>
      </w:r>
    </w:p>
    <w:p w14:paraId="4D3FAE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参会人员</w:t>
      </w:r>
      <w:r>
        <w:rPr>
          <w:rFonts w:hint="eastAsia" w:ascii="仿宋_GB2312" w:hAnsi="仿宋_GB2312" w:eastAsia="仿宋_GB2312" w:cs="仿宋_GB2312"/>
          <w:i w:val="0"/>
          <w:iCs w:val="0"/>
          <w:color w:val="101214"/>
          <w:spacing w:val="0"/>
          <w:sz w:val="28"/>
          <w:szCs w:val="28"/>
          <w:shd w:val="clear" w:fill="FFFFFF"/>
        </w:rPr>
        <w:t>PARTICIPANTS</w:t>
      </w:r>
    </w:p>
    <w:p w14:paraId="336E39BC">
      <w:pPr>
        <w:numPr>
          <w:ilvl w:val="0"/>
          <w:numId w:val="1"/>
        </w:numPr>
        <w:spacing w:line="360" w:lineRule="auto"/>
        <w:ind w:left="420" w:leftChars="0" w:hanging="420" w:firstLineChars="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教育部</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lang w:val="en-US" w:eastAsia="zh-CN"/>
        </w:rPr>
        <w:t>中国教育装备行业协会</w:t>
      </w:r>
      <w:r>
        <w:rPr>
          <w:rFonts w:hint="eastAsia" w:ascii="仿宋_GB2312" w:hAnsi="仿宋_GB2312" w:eastAsia="仿宋_GB2312" w:cs="仿宋_GB2312"/>
          <w:b w:val="0"/>
          <w:bCs/>
          <w:sz w:val="24"/>
          <w:szCs w:val="24"/>
        </w:rPr>
        <w:t>有关领导</w:t>
      </w:r>
      <w:r>
        <w:rPr>
          <w:rFonts w:hint="eastAsia" w:ascii="仿宋_GB2312" w:hAnsi="仿宋_GB2312" w:eastAsia="仿宋_GB2312" w:cs="仿宋_GB2312"/>
          <w:b w:val="0"/>
          <w:bCs/>
          <w:sz w:val="24"/>
          <w:szCs w:val="24"/>
          <w:lang w:val="en-US" w:eastAsia="zh-CN"/>
        </w:rPr>
        <w:t>；</w:t>
      </w:r>
    </w:p>
    <w:p w14:paraId="68518306">
      <w:pPr>
        <w:numPr>
          <w:ilvl w:val="0"/>
          <w:numId w:val="1"/>
        </w:numPr>
        <w:spacing w:line="360" w:lineRule="auto"/>
        <w:ind w:left="420" w:leftChars="0" w:hanging="420" w:firstLineChars="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国际学术机构专家、学者</w:t>
      </w:r>
      <w:r>
        <w:rPr>
          <w:rFonts w:hint="eastAsia" w:ascii="仿宋_GB2312" w:hAnsi="仿宋_GB2312" w:eastAsia="仿宋_GB2312" w:cs="仿宋_GB2312"/>
          <w:b w:val="0"/>
          <w:bCs/>
          <w:sz w:val="24"/>
          <w:szCs w:val="24"/>
          <w:lang w:val="en-US" w:eastAsia="zh-CN"/>
        </w:rPr>
        <w:t>；</w:t>
      </w:r>
    </w:p>
    <w:p w14:paraId="290EECCD">
      <w:pPr>
        <w:numPr>
          <w:ilvl w:val="0"/>
          <w:numId w:val="1"/>
        </w:numPr>
        <w:spacing w:line="360" w:lineRule="auto"/>
        <w:ind w:left="420" w:leftChars="0" w:hanging="420" w:firstLineChars="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省、自治区、直辖市及计划单列市、新疆生产建设兵团教育厅（局）领导</w:t>
      </w:r>
      <w:r>
        <w:rPr>
          <w:rFonts w:hint="eastAsia" w:ascii="仿宋_GB2312" w:hAnsi="仿宋_GB2312" w:eastAsia="仿宋_GB2312" w:cs="仿宋_GB2312"/>
          <w:b w:val="0"/>
          <w:bCs/>
          <w:sz w:val="24"/>
          <w:szCs w:val="24"/>
          <w:lang w:val="en-US" w:eastAsia="zh-CN"/>
        </w:rPr>
        <w:t>；</w:t>
      </w:r>
    </w:p>
    <w:p w14:paraId="296203D8">
      <w:pPr>
        <w:numPr>
          <w:ilvl w:val="0"/>
          <w:numId w:val="1"/>
        </w:numPr>
        <w:spacing w:line="360" w:lineRule="auto"/>
        <w:ind w:left="420" w:leftChars="0" w:hanging="420" w:firstLineChars="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省、市、县、区教育行政部门，教育装备部门，教科研部门，电化教育部门，后勤装备部门，政府采购部门负责人和工作人员</w:t>
      </w:r>
      <w:r>
        <w:rPr>
          <w:rFonts w:hint="eastAsia" w:ascii="仿宋_GB2312" w:hAnsi="仿宋_GB2312" w:eastAsia="仿宋_GB2312" w:cs="仿宋_GB2312"/>
          <w:b w:val="0"/>
          <w:bCs/>
          <w:sz w:val="24"/>
          <w:szCs w:val="24"/>
          <w:lang w:val="en-US" w:eastAsia="zh-CN"/>
        </w:rPr>
        <w:t>；</w:t>
      </w:r>
    </w:p>
    <w:p w14:paraId="47F8F6BF">
      <w:pPr>
        <w:numPr>
          <w:ilvl w:val="0"/>
          <w:numId w:val="1"/>
        </w:numPr>
        <w:spacing w:line="360" w:lineRule="auto"/>
        <w:ind w:left="420" w:leftChars="0" w:hanging="420" w:firstLineChars="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高等院校、职业技术院校、中小学、特殊教育学校、幼儿园负责人、教师等相关人员</w:t>
      </w:r>
      <w:r>
        <w:rPr>
          <w:rFonts w:hint="eastAsia" w:ascii="仿宋_GB2312" w:hAnsi="仿宋_GB2312" w:eastAsia="仿宋_GB2312" w:cs="仿宋_GB2312"/>
          <w:b w:val="0"/>
          <w:bCs/>
          <w:sz w:val="24"/>
          <w:szCs w:val="24"/>
          <w:lang w:val="en-US" w:eastAsia="zh-CN"/>
        </w:rPr>
        <w:t>；</w:t>
      </w:r>
    </w:p>
    <w:p w14:paraId="0944205F">
      <w:pPr>
        <w:numPr>
          <w:ilvl w:val="0"/>
          <w:numId w:val="1"/>
        </w:numPr>
        <w:spacing w:line="360" w:lineRule="auto"/>
        <w:ind w:left="420" w:leftChars="0" w:hanging="420" w:firstLineChars="0"/>
        <w:jc w:val="lef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val="0"/>
          <w:bCs/>
          <w:sz w:val="24"/>
          <w:szCs w:val="24"/>
          <w:lang w:val="en-US" w:eastAsia="zh-CN"/>
        </w:rPr>
        <w:t>上海市中小学（含中职、特殊教育学校）和幼儿园校（园）长及分管装备及后勤负责人、学科骨干教师，高校装备管理人员、后勤管理及服务人员；</w:t>
      </w:r>
    </w:p>
    <w:p w14:paraId="44848FA8">
      <w:pPr>
        <w:numPr>
          <w:ilvl w:val="0"/>
          <w:numId w:val="1"/>
        </w:numPr>
        <w:spacing w:line="360" w:lineRule="auto"/>
        <w:ind w:left="420" w:leftChars="0" w:hanging="420" w:firstLineChars="0"/>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rPr>
        <w:t>教育装备生产企业、代理商、经销商、国际贸易采购商等有关单位人员</w:t>
      </w:r>
      <w:r>
        <w:rPr>
          <w:rFonts w:hint="eastAsia" w:ascii="仿宋_GB2312" w:hAnsi="仿宋_GB2312" w:eastAsia="仿宋_GB2312" w:cs="仿宋_GB2312"/>
          <w:b w:val="0"/>
          <w:bCs/>
          <w:sz w:val="24"/>
          <w:szCs w:val="24"/>
          <w:lang w:eastAsia="zh-CN"/>
        </w:rPr>
        <w:t>。</w:t>
      </w:r>
    </w:p>
    <w:p w14:paraId="10F157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8"/>
          <w:szCs w:val="28"/>
          <w:lang w:val="en-US" w:eastAsia="zh-CN"/>
        </w:rPr>
        <w:t>参展范围</w:t>
      </w:r>
      <w:r>
        <w:rPr>
          <w:rFonts w:hint="eastAsia" w:ascii="仿宋_GB2312" w:hAnsi="仿宋_GB2312" w:eastAsia="仿宋_GB2312" w:cs="仿宋_GB2312"/>
          <w:b w:val="0"/>
          <w:bCs w:val="0"/>
          <w:i w:val="0"/>
          <w:iCs w:val="0"/>
          <w:color w:val="101214"/>
          <w:spacing w:val="0"/>
          <w:sz w:val="28"/>
          <w:szCs w:val="28"/>
          <w:shd w:val="clear" w:fill="FFFFFF"/>
        </w:rPr>
        <w:t>SCOPE OF EXHIBITION</w:t>
      </w:r>
      <w:r>
        <w:rPr>
          <w:rFonts w:hint="eastAsia" w:ascii="仿宋_GB2312" w:hAnsi="仿宋_GB2312" w:eastAsia="仿宋_GB2312" w:cs="仿宋_GB2312"/>
          <w:b/>
          <w:bCs/>
          <w:sz w:val="24"/>
          <w:szCs w:val="24"/>
          <w:lang w:val="en-US" w:eastAsia="zh-CN"/>
        </w:rPr>
        <w:t xml:space="preserve"> </w:t>
      </w:r>
    </w:p>
    <w:p w14:paraId="668D3FB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jc w:val="left"/>
        <w:rPr>
          <w:rFonts w:hint="eastAsia" w:ascii="仿宋_GB2312" w:hAnsi="仿宋_GB2312" w:eastAsia="仿宋_GB2312" w:cs="仿宋_GB2312"/>
          <w:b/>
          <w:bCs/>
          <w:sz w:val="24"/>
          <w:szCs w:val="24"/>
          <w:lang w:eastAsia="zh-CN"/>
        </w:rPr>
        <w:sectPr>
          <w:type w:val="continuous"/>
          <w:pgSz w:w="11906" w:h="16838"/>
          <w:pgMar w:top="1440" w:right="1800" w:bottom="1440" w:left="1800" w:header="851" w:footer="992" w:gutter="0"/>
          <w:cols w:space="425" w:num="1"/>
          <w:docGrid w:type="lines" w:linePitch="312" w:charSpace="0"/>
        </w:sectPr>
      </w:pPr>
    </w:p>
    <w:p w14:paraId="7B61D5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eastAsia="zh-CN"/>
        </w:rPr>
        <w:t>高</w:t>
      </w:r>
      <w:r>
        <w:rPr>
          <w:rFonts w:hint="eastAsia" w:ascii="仿宋_GB2312" w:hAnsi="仿宋_GB2312" w:eastAsia="仿宋_GB2312" w:cs="仿宋_GB2312"/>
          <w:b/>
          <w:bCs/>
          <w:sz w:val="24"/>
          <w:szCs w:val="24"/>
          <w:lang w:val="en-US" w:eastAsia="zh-CN"/>
        </w:rPr>
        <w:t>等</w:t>
      </w:r>
      <w:r>
        <w:rPr>
          <w:rFonts w:hint="eastAsia" w:ascii="仿宋_GB2312" w:hAnsi="仿宋_GB2312" w:eastAsia="仿宋_GB2312" w:cs="仿宋_GB2312"/>
          <w:b/>
          <w:bCs/>
          <w:sz w:val="24"/>
          <w:szCs w:val="24"/>
          <w:lang w:eastAsia="zh-CN"/>
        </w:rPr>
        <w:t>教育</w:t>
      </w:r>
      <w:r>
        <w:rPr>
          <w:rFonts w:hint="eastAsia" w:ascii="仿宋_GB2312" w:hAnsi="仿宋_GB2312" w:eastAsia="仿宋_GB2312" w:cs="仿宋_GB2312"/>
          <w:b/>
          <w:bCs/>
          <w:sz w:val="24"/>
          <w:szCs w:val="24"/>
          <w:lang w:val="en-US" w:eastAsia="zh-CN"/>
        </w:rPr>
        <w:t>信息化</w:t>
      </w:r>
      <w:r>
        <w:rPr>
          <w:rFonts w:hint="eastAsia" w:ascii="仿宋_GB2312" w:hAnsi="仿宋_GB2312" w:eastAsia="仿宋_GB2312" w:cs="仿宋_GB2312"/>
          <w:b/>
          <w:bCs/>
          <w:sz w:val="24"/>
          <w:szCs w:val="24"/>
          <w:lang w:eastAsia="zh-CN"/>
        </w:rPr>
        <w:t>技术装备</w:t>
      </w:r>
      <w:r>
        <w:rPr>
          <w:rFonts w:hint="eastAsia" w:ascii="仿宋_GB2312" w:hAnsi="仿宋_GB2312" w:eastAsia="仿宋_GB2312" w:cs="仿宋_GB2312"/>
          <w:b/>
          <w:bCs/>
          <w:sz w:val="24"/>
          <w:szCs w:val="24"/>
          <w:lang w:val="en-US" w:eastAsia="zh-CN"/>
        </w:rPr>
        <w:t>展区</w:t>
      </w:r>
    </w:p>
    <w:p w14:paraId="033856F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jc w:val="left"/>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val="0"/>
          <w:bCs w:val="0"/>
          <w:sz w:val="24"/>
          <w:szCs w:val="24"/>
          <w:lang w:val="en-US" w:eastAsia="zh-CN"/>
        </w:rPr>
        <w:t>教育资源信息中心建设、数字化校园应用服务平台建设、校园网络系统建设；</w:t>
      </w:r>
    </w:p>
    <w:p w14:paraId="22C694B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jc w:val="left"/>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val="0"/>
          <w:bCs w:val="0"/>
          <w:sz w:val="24"/>
          <w:szCs w:val="24"/>
          <w:lang w:val="en-US" w:eastAsia="zh-CN"/>
        </w:rPr>
        <w:t>5G+智慧教育、元宇宙教育、人工智能、大数据、教育云及云桌面解决方案；</w:t>
      </w:r>
    </w:p>
    <w:p w14:paraId="152D88C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jc w:val="left"/>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val="0"/>
          <w:bCs w:val="0"/>
          <w:sz w:val="24"/>
          <w:szCs w:val="24"/>
          <w:lang w:val="en-US" w:eastAsia="zh-CN"/>
        </w:rPr>
        <w:t>教育机器人、3D打印、交互式可编程创客应用软（硬）件等；</w:t>
      </w:r>
    </w:p>
    <w:p w14:paraId="280E936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实验室设备、科研仪器、检测仪器等设备；</w:t>
      </w:r>
    </w:p>
    <w:p w14:paraId="248CA49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智能控制技术、飞机汽车驾驶(模拟) 综合实训设备等；</w:t>
      </w:r>
    </w:p>
    <w:p w14:paraId="64F7771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实训设备、机电一体化技术、电气自动化技术及应用等；</w:t>
      </w:r>
    </w:p>
    <w:p w14:paraId="5ED4736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心理健康测评设备、急救护理、临床/公卫教学设备及康体器材等。</w:t>
      </w:r>
    </w:p>
    <w:p w14:paraId="632512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sz w:val="24"/>
          <w:szCs w:val="24"/>
          <w:lang w:eastAsia="zh-CN"/>
        </w:rPr>
        <w:t>基础教育技术装备</w:t>
      </w:r>
      <w:r>
        <w:rPr>
          <w:rFonts w:hint="eastAsia" w:ascii="仿宋_GB2312" w:hAnsi="仿宋_GB2312" w:eastAsia="仿宋_GB2312" w:cs="仿宋_GB2312"/>
          <w:b/>
          <w:bCs/>
          <w:sz w:val="24"/>
          <w:szCs w:val="24"/>
          <w:lang w:val="en-US" w:eastAsia="zh-CN"/>
        </w:rPr>
        <w:t>展区</w:t>
      </w:r>
    </w:p>
    <w:p w14:paraId="520D099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教育信息化、智慧校园、全息课堂、多媒体教室、智慧教育场景应用等装备；</w:t>
      </w:r>
    </w:p>
    <w:p w14:paraId="4D1DFE0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智能教室健康照明、校园学习空间设计等解决方案；</w:t>
      </w:r>
    </w:p>
    <w:p w14:paraId="340067D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智慧体育解决方案、智慧书法教室、智慧音乐教室、智能图书馆系统等装备；</w:t>
      </w:r>
    </w:p>
    <w:p w14:paraId="657645C9">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eastAsia="zh-CN"/>
        </w:rPr>
        <w:t>STEAM教育、创客教育及科学实验</w:t>
      </w:r>
      <w:r>
        <w:rPr>
          <w:rFonts w:hint="eastAsia" w:ascii="仿宋_GB2312" w:hAnsi="仿宋_GB2312" w:eastAsia="仿宋_GB2312" w:cs="仿宋_GB2312"/>
          <w:b w:val="0"/>
          <w:bCs w:val="0"/>
          <w:sz w:val="24"/>
          <w:szCs w:val="24"/>
          <w:lang w:val="en-US" w:eastAsia="zh-CN"/>
        </w:rPr>
        <w:t>仪器</w:t>
      </w:r>
      <w:r>
        <w:rPr>
          <w:rFonts w:hint="eastAsia" w:ascii="仿宋_GB2312" w:hAnsi="仿宋_GB2312" w:eastAsia="仿宋_GB2312" w:cs="仿宋_GB2312"/>
          <w:b w:val="0"/>
          <w:bCs w:val="0"/>
          <w:sz w:val="24"/>
          <w:szCs w:val="24"/>
          <w:lang w:eastAsia="zh-CN"/>
        </w:rPr>
        <w:t>等</w:t>
      </w:r>
      <w:r>
        <w:rPr>
          <w:rFonts w:hint="eastAsia" w:ascii="仿宋_GB2312" w:hAnsi="仿宋_GB2312" w:eastAsia="仿宋_GB2312" w:cs="仿宋_GB2312"/>
          <w:b w:val="0"/>
          <w:bCs w:val="0"/>
          <w:sz w:val="24"/>
          <w:szCs w:val="24"/>
          <w:lang w:val="en-US" w:eastAsia="zh-CN"/>
        </w:rPr>
        <w:t>；</w:t>
      </w:r>
    </w:p>
    <w:p w14:paraId="03A240B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会议系统、校园录播、语音识别、高清显示及视听系统等设备；</w:t>
      </w:r>
    </w:p>
    <w:p w14:paraId="7599294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jc w:val="left"/>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val="en-US" w:eastAsia="zh-CN"/>
        </w:rPr>
        <w:t>AR/VR沉浸式教室课堂、情景交互A</w:t>
      </w:r>
      <w:r>
        <w:rPr>
          <w:rFonts w:hint="eastAsia" w:ascii="仿宋_GB2312" w:hAnsi="仿宋_GB2312" w:eastAsia="仿宋_GB2312" w:cs="仿宋_GB2312"/>
          <w:b w:val="0"/>
          <w:bCs w:val="0"/>
          <w:sz w:val="24"/>
          <w:szCs w:val="24"/>
          <w:lang w:eastAsia="zh-CN"/>
        </w:rPr>
        <w:t>R智慧教室、</w:t>
      </w:r>
      <w:r>
        <w:rPr>
          <w:rFonts w:hint="eastAsia" w:ascii="仿宋_GB2312" w:hAnsi="仿宋_GB2312" w:eastAsia="仿宋_GB2312" w:cs="仿宋_GB2312"/>
          <w:b w:val="0"/>
          <w:bCs w:val="0"/>
          <w:kern w:val="2"/>
          <w:sz w:val="24"/>
          <w:szCs w:val="24"/>
          <w:lang w:val="en-US" w:eastAsia="zh-CN" w:bidi="ar-SA"/>
        </w:rPr>
        <w:t>虚拟现实技术</w:t>
      </w:r>
      <w:r>
        <w:rPr>
          <w:rFonts w:hint="eastAsia" w:ascii="仿宋_GB2312" w:hAnsi="仿宋_GB2312" w:eastAsia="仿宋_GB2312" w:cs="仿宋_GB2312"/>
          <w:b w:val="0"/>
          <w:bCs w:val="0"/>
          <w:sz w:val="24"/>
          <w:szCs w:val="24"/>
          <w:lang w:eastAsia="zh-CN"/>
        </w:rPr>
        <w:t>等。</w:t>
      </w:r>
    </w:p>
    <w:p w14:paraId="2BBAE7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幼儿</w:t>
      </w:r>
      <w:r>
        <w:rPr>
          <w:rFonts w:hint="eastAsia" w:ascii="仿宋_GB2312" w:hAnsi="仿宋_GB2312" w:eastAsia="仿宋_GB2312" w:cs="仿宋_GB2312"/>
          <w:b/>
          <w:bCs/>
          <w:sz w:val="24"/>
          <w:szCs w:val="24"/>
          <w:lang w:eastAsia="zh-CN"/>
        </w:rPr>
        <w:t>教育技术装备</w:t>
      </w:r>
      <w:r>
        <w:rPr>
          <w:rFonts w:hint="eastAsia" w:ascii="仿宋_GB2312" w:hAnsi="仿宋_GB2312" w:eastAsia="仿宋_GB2312" w:cs="仿宋_GB2312"/>
          <w:b/>
          <w:bCs/>
          <w:sz w:val="24"/>
          <w:szCs w:val="24"/>
          <w:lang w:val="en-US" w:eastAsia="zh-CN"/>
        </w:rPr>
        <w:t>展区</w:t>
      </w:r>
    </w:p>
    <w:p w14:paraId="54C553C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jc w:val="left"/>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val="0"/>
          <w:bCs w:val="0"/>
          <w:sz w:val="24"/>
          <w:szCs w:val="24"/>
          <w:lang w:val="en-US" w:eastAsia="zh-CN"/>
        </w:rPr>
        <w:t>幼儿教育软件</w:t>
      </w:r>
      <w:r>
        <w:rPr>
          <w:rFonts w:hint="eastAsia" w:ascii="仿宋_GB2312" w:hAnsi="仿宋_GB2312" w:eastAsia="仿宋_GB2312" w:cs="仿宋_GB2312"/>
          <w:b w:val="0"/>
          <w:bCs w:val="0"/>
          <w:sz w:val="24"/>
          <w:szCs w:val="24"/>
          <w:lang w:eastAsia="zh-CN"/>
        </w:rPr>
        <w:t>、益智玩教具及其他仿真模型；</w:t>
      </w:r>
    </w:p>
    <w:p w14:paraId="5495D87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儿童</w:t>
      </w:r>
      <w:r>
        <w:rPr>
          <w:rFonts w:hint="eastAsia" w:ascii="仿宋_GB2312" w:hAnsi="仿宋_GB2312" w:eastAsia="仿宋_GB2312" w:cs="仿宋_GB2312"/>
          <w:b w:val="0"/>
          <w:bCs w:val="0"/>
          <w:sz w:val="24"/>
          <w:szCs w:val="24"/>
          <w:lang w:eastAsia="zh-CN"/>
        </w:rPr>
        <w:t>图书、绘画用品用具、动画音像制品、IP衍生品等</w:t>
      </w:r>
      <w:r>
        <w:rPr>
          <w:rFonts w:hint="eastAsia" w:ascii="仿宋_GB2312" w:hAnsi="仿宋_GB2312" w:eastAsia="仿宋_GB2312" w:cs="仿宋_GB2312"/>
          <w:b w:val="0"/>
          <w:bCs w:val="0"/>
          <w:sz w:val="24"/>
          <w:szCs w:val="24"/>
          <w:lang w:val="en-US" w:eastAsia="zh-CN"/>
        </w:rPr>
        <w:t>；</w:t>
      </w:r>
    </w:p>
    <w:p w14:paraId="0F4578D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幼儿园家具、园服、书包、塑胶地板、地垫及人造草坪等；</w:t>
      </w:r>
    </w:p>
    <w:p w14:paraId="1E86F85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jc w:val="left"/>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val="en-US" w:eastAsia="zh-CN"/>
        </w:rPr>
        <w:t>幼儿园配套装备、游乐设备、儿童乐园、环境设计等。</w:t>
      </w:r>
    </w:p>
    <w:p w14:paraId="4F6528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教育</w:t>
      </w:r>
      <w:r>
        <w:rPr>
          <w:rFonts w:hint="eastAsia" w:ascii="仿宋_GB2312" w:hAnsi="仿宋_GB2312" w:eastAsia="仿宋_GB2312" w:cs="仿宋_GB2312"/>
          <w:b/>
          <w:bCs/>
          <w:sz w:val="24"/>
          <w:szCs w:val="24"/>
          <w:lang w:eastAsia="zh-CN"/>
        </w:rPr>
        <w:t>后勤及平安校园类</w:t>
      </w:r>
    </w:p>
    <w:p w14:paraId="443F1F5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校园净水设备、校园智慧洗衣系统设备、校园驿站、厨房设备、防疫消杀、照明、新风系统、节能环保设备等；</w:t>
      </w:r>
    </w:p>
    <w:p w14:paraId="241212A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学生课桌凳、床、柜等学校各类校用及办公家具；</w:t>
      </w:r>
    </w:p>
    <w:p w14:paraId="5E7C84C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校园宿舍智能管理系统、学生宿舍智能灾害模拟仿真系统、教（宿）舍装备；</w:t>
      </w:r>
    </w:p>
    <w:p w14:paraId="70F8CAE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学校办公设备、用品/耗材、学生用品、教学用品、纸与纸制品等；</w:t>
      </w:r>
    </w:p>
    <w:p w14:paraId="774EB78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学校校车、学生校服、近视防控、文体设施等；</w:t>
      </w:r>
    </w:p>
    <w:p w14:paraId="50615E5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校园安全防范和智能监控设备、校园安全联防网监系统、视频监控系统、校园一卡通、电子考勤、出入口/人脸识别系统等。</w:t>
      </w:r>
    </w:p>
    <w:p w14:paraId="44C1ACB7">
      <w:pPr>
        <w:numPr>
          <w:ilvl w:val="0"/>
          <w:numId w:val="0"/>
        </w:numPr>
        <w:spacing w:line="360" w:lineRule="auto"/>
        <w:jc w:val="left"/>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参展目的</w:t>
      </w:r>
      <w:r>
        <w:rPr>
          <w:rFonts w:hint="eastAsia" w:ascii="Segoe UI" w:hAnsi="Segoe UI" w:eastAsia="Segoe UI" w:cs="Segoe UI"/>
          <w:i w:val="0"/>
          <w:iCs w:val="0"/>
          <w:color w:val="101214"/>
          <w:spacing w:val="0"/>
          <w:sz w:val="21"/>
          <w:szCs w:val="21"/>
          <w:shd w:val="clear" w:fill="FFFFFF"/>
        </w:rPr>
        <w:t>PURPOSE OF EXHIBITION</w:t>
      </w:r>
    </w:p>
    <w:p w14:paraId="4AF287FF">
      <w:pPr>
        <w:numPr>
          <w:ilvl w:val="0"/>
          <w:numId w:val="3"/>
        </w:numPr>
        <w:spacing w:line="360" w:lineRule="auto"/>
        <w:ind w:left="845" w:leftChars="0" w:hanging="425" w:firstLineChars="0"/>
        <w:jc w:val="left"/>
        <w:rPr>
          <w:rFonts w:hint="default" w:ascii="仿宋_GB2312" w:hAnsi="仿宋_GB2312" w:eastAsia="仿宋_GB2312" w:cs="仿宋_GB2312"/>
          <w:b w:val="0"/>
          <w:bCs/>
          <w:sz w:val="24"/>
          <w:szCs w:val="24"/>
          <w:lang w:val="en-US" w:eastAsia="zh-CN"/>
        </w:rPr>
      </w:pPr>
      <w:r>
        <w:rPr>
          <w:rFonts w:hint="default" w:ascii="仿宋_GB2312" w:hAnsi="仿宋_GB2312" w:eastAsia="仿宋_GB2312" w:cs="仿宋_GB2312"/>
          <w:b w:val="0"/>
          <w:bCs/>
          <w:sz w:val="24"/>
          <w:szCs w:val="24"/>
          <w:lang w:val="en-US" w:eastAsia="zh-CN"/>
        </w:rPr>
        <w:t>深度参与行业标杆社交平台；</w:t>
      </w:r>
    </w:p>
    <w:p w14:paraId="7AF689BF">
      <w:pPr>
        <w:numPr>
          <w:ilvl w:val="0"/>
          <w:numId w:val="3"/>
        </w:numPr>
        <w:spacing w:line="360" w:lineRule="auto"/>
        <w:ind w:left="845" w:leftChars="0" w:hanging="425" w:firstLineChars="0"/>
        <w:jc w:val="left"/>
        <w:rPr>
          <w:rFonts w:hint="default" w:ascii="仿宋_GB2312" w:hAnsi="仿宋_GB2312" w:eastAsia="仿宋_GB2312" w:cs="仿宋_GB2312"/>
          <w:b w:val="0"/>
          <w:bCs/>
          <w:sz w:val="24"/>
          <w:szCs w:val="24"/>
          <w:lang w:val="en-US" w:eastAsia="zh-CN"/>
        </w:rPr>
      </w:pPr>
      <w:r>
        <w:rPr>
          <w:rFonts w:hint="default" w:ascii="仿宋_GB2312" w:hAnsi="仿宋_GB2312" w:eastAsia="仿宋_GB2312" w:cs="仿宋_GB2312"/>
          <w:b w:val="0"/>
          <w:bCs/>
          <w:sz w:val="24"/>
          <w:szCs w:val="24"/>
          <w:lang w:val="en-US" w:eastAsia="zh-CN"/>
        </w:rPr>
        <w:t>彰显品牌形象，稳固行业地位，持续提升市场知名度；</w:t>
      </w:r>
    </w:p>
    <w:p w14:paraId="35538E31">
      <w:pPr>
        <w:numPr>
          <w:ilvl w:val="0"/>
          <w:numId w:val="3"/>
        </w:numPr>
        <w:spacing w:line="360" w:lineRule="auto"/>
        <w:ind w:left="845" w:leftChars="0" w:hanging="425" w:firstLineChars="0"/>
        <w:jc w:val="left"/>
        <w:rPr>
          <w:rFonts w:hint="default" w:ascii="仿宋_GB2312" w:hAnsi="仿宋_GB2312" w:eastAsia="仿宋_GB2312" w:cs="仿宋_GB2312"/>
          <w:b w:val="0"/>
          <w:bCs/>
          <w:sz w:val="24"/>
          <w:szCs w:val="24"/>
          <w:lang w:val="en-US" w:eastAsia="zh-CN"/>
        </w:rPr>
      </w:pPr>
      <w:r>
        <w:rPr>
          <w:rFonts w:hint="default" w:ascii="仿宋_GB2312" w:hAnsi="仿宋_GB2312" w:eastAsia="仿宋_GB2312" w:cs="仿宋_GB2312"/>
          <w:b w:val="0"/>
          <w:bCs/>
          <w:sz w:val="24"/>
          <w:szCs w:val="24"/>
          <w:lang w:val="en-US" w:eastAsia="zh-CN"/>
        </w:rPr>
        <w:t>搭建全球关系网，建立更优质的人脉资源；</w:t>
      </w:r>
    </w:p>
    <w:p w14:paraId="4B1757F2">
      <w:pPr>
        <w:numPr>
          <w:ilvl w:val="0"/>
          <w:numId w:val="3"/>
        </w:numPr>
        <w:spacing w:line="360" w:lineRule="auto"/>
        <w:ind w:left="845" w:leftChars="0" w:hanging="425" w:firstLineChars="0"/>
        <w:jc w:val="left"/>
        <w:rPr>
          <w:rFonts w:hint="default" w:ascii="仿宋_GB2312" w:hAnsi="仿宋_GB2312" w:eastAsia="仿宋_GB2312" w:cs="仿宋_GB2312"/>
          <w:b w:val="0"/>
          <w:bCs/>
          <w:sz w:val="24"/>
          <w:szCs w:val="24"/>
          <w:lang w:val="en-US" w:eastAsia="zh-CN"/>
        </w:rPr>
      </w:pPr>
      <w:r>
        <w:rPr>
          <w:rFonts w:hint="default" w:ascii="仿宋_GB2312" w:hAnsi="仿宋_GB2312" w:eastAsia="仿宋_GB2312" w:cs="仿宋_GB2312"/>
          <w:b w:val="0"/>
          <w:bCs/>
          <w:sz w:val="24"/>
          <w:szCs w:val="24"/>
          <w:lang w:val="en-US" w:eastAsia="zh-CN"/>
        </w:rPr>
        <w:t>与同行广泛交流， 共同学习促发展；</w:t>
      </w:r>
    </w:p>
    <w:p w14:paraId="57B1E514">
      <w:pPr>
        <w:numPr>
          <w:ilvl w:val="0"/>
          <w:numId w:val="3"/>
        </w:numPr>
        <w:spacing w:line="360" w:lineRule="auto"/>
        <w:ind w:left="845" w:leftChars="0" w:hanging="425" w:firstLineChars="0"/>
        <w:jc w:val="left"/>
        <w:rPr>
          <w:rFonts w:hint="default" w:ascii="仿宋_GB2312" w:hAnsi="仿宋_GB2312" w:eastAsia="仿宋_GB2312" w:cs="仿宋_GB2312"/>
          <w:b w:val="0"/>
          <w:bCs/>
          <w:sz w:val="24"/>
          <w:szCs w:val="24"/>
          <w:lang w:val="en-US" w:eastAsia="zh-CN"/>
        </w:rPr>
      </w:pPr>
      <w:r>
        <w:rPr>
          <w:rFonts w:hint="default" w:ascii="仿宋_GB2312" w:hAnsi="仿宋_GB2312" w:eastAsia="仿宋_GB2312" w:cs="仿宋_GB2312"/>
          <w:b w:val="0"/>
          <w:bCs/>
          <w:sz w:val="24"/>
          <w:szCs w:val="24"/>
          <w:lang w:val="en-US" w:eastAsia="zh-CN"/>
        </w:rPr>
        <w:t>现场签单，面对面交流；</w:t>
      </w:r>
    </w:p>
    <w:p w14:paraId="0DFC9695">
      <w:pPr>
        <w:numPr>
          <w:ilvl w:val="0"/>
          <w:numId w:val="3"/>
        </w:numPr>
        <w:spacing w:line="360" w:lineRule="auto"/>
        <w:ind w:left="845" w:leftChars="0" w:hanging="425" w:firstLineChars="0"/>
        <w:jc w:val="left"/>
        <w:rPr>
          <w:rFonts w:hint="default" w:ascii="仿宋_GB2312" w:hAnsi="仿宋_GB2312" w:eastAsia="仿宋_GB2312" w:cs="仿宋_GB2312"/>
          <w:b w:val="0"/>
          <w:bCs/>
          <w:sz w:val="24"/>
          <w:szCs w:val="24"/>
          <w:lang w:val="en-US" w:eastAsia="zh-CN"/>
        </w:rPr>
      </w:pPr>
      <w:r>
        <w:rPr>
          <w:rFonts w:hint="default" w:ascii="仿宋_GB2312" w:hAnsi="仿宋_GB2312" w:eastAsia="仿宋_GB2312" w:cs="仿宋_GB2312"/>
          <w:b w:val="0"/>
          <w:bCs/>
          <w:sz w:val="24"/>
          <w:szCs w:val="24"/>
          <w:lang w:val="en-US" w:eastAsia="zh-CN"/>
        </w:rPr>
        <w:t>关注新产品、新技术、新趋势，了解最新行业动态；</w:t>
      </w:r>
    </w:p>
    <w:p w14:paraId="0BD22476">
      <w:pPr>
        <w:numPr>
          <w:ilvl w:val="0"/>
          <w:numId w:val="3"/>
        </w:numPr>
        <w:spacing w:line="360" w:lineRule="auto"/>
        <w:ind w:left="845" w:leftChars="0" w:hanging="425" w:firstLineChars="0"/>
        <w:jc w:val="left"/>
        <w:rPr>
          <w:rFonts w:hint="default" w:ascii="仿宋_GB2312" w:hAnsi="仿宋_GB2312" w:eastAsia="仿宋_GB2312" w:cs="仿宋_GB2312"/>
          <w:b w:val="0"/>
          <w:bCs/>
          <w:sz w:val="24"/>
          <w:szCs w:val="24"/>
          <w:lang w:val="en-US" w:eastAsia="zh-CN"/>
        </w:rPr>
      </w:pPr>
      <w:r>
        <w:rPr>
          <w:rFonts w:hint="default" w:ascii="仿宋_GB2312" w:hAnsi="仿宋_GB2312" w:eastAsia="仿宋_GB2312" w:cs="仿宋_GB2312"/>
          <w:b w:val="0"/>
          <w:bCs/>
          <w:sz w:val="24"/>
          <w:szCs w:val="24"/>
          <w:lang w:val="en-US" w:eastAsia="zh-CN"/>
        </w:rPr>
        <w:t>参与高峰论坛，不断提升自身优势；</w:t>
      </w:r>
    </w:p>
    <w:p w14:paraId="7A2FF95E">
      <w:pPr>
        <w:numPr>
          <w:ilvl w:val="0"/>
          <w:numId w:val="3"/>
        </w:numPr>
        <w:spacing w:line="360" w:lineRule="auto"/>
        <w:ind w:left="845" w:leftChars="0" w:hanging="425" w:firstLineChars="0"/>
        <w:jc w:val="left"/>
        <w:rPr>
          <w:rFonts w:hint="default" w:ascii="仿宋_GB2312" w:hAnsi="仿宋_GB2312" w:eastAsia="仿宋_GB2312" w:cs="仿宋_GB2312"/>
          <w:b w:val="0"/>
          <w:bCs/>
          <w:sz w:val="24"/>
          <w:szCs w:val="24"/>
          <w:lang w:val="en-US" w:eastAsia="zh-CN"/>
        </w:rPr>
      </w:pPr>
      <w:r>
        <w:rPr>
          <w:rFonts w:hint="default" w:ascii="仿宋_GB2312" w:hAnsi="仿宋_GB2312" w:eastAsia="仿宋_GB2312" w:cs="仿宋_GB2312"/>
          <w:b w:val="0"/>
          <w:bCs/>
          <w:sz w:val="24"/>
          <w:szCs w:val="24"/>
          <w:lang w:val="en-US" w:eastAsia="zh-CN"/>
        </w:rPr>
        <w:t>全产业链优选国际展览平台；</w:t>
      </w:r>
    </w:p>
    <w:p w14:paraId="23AA9304">
      <w:pPr>
        <w:numPr>
          <w:ilvl w:val="0"/>
          <w:numId w:val="3"/>
        </w:numPr>
        <w:spacing w:line="360" w:lineRule="auto"/>
        <w:ind w:left="845" w:leftChars="0" w:hanging="425" w:firstLineChars="0"/>
        <w:jc w:val="left"/>
        <w:rPr>
          <w:rFonts w:hint="default" w:ascii="仿宋_GB2312" w:hAnsi="仿宋_GB2312" w:eastAsia="仿宋_GB2312" w:cs="仿宋_GB2312"/>
          <w:b w:val="0"/>
          <w:bCs/>
          <w:sz w:val="24"/>
          <w:szCs w:val="24"/>
          <w:lang w:val="en-US" w:eastAsia="zh-CN"/>
        </w:rPr>
      </w:pPr>
      <w:r>
        <w:rPr>
          <w:rFonts w:hint="default" w:ascii="仿宋_GB2312" w:hAnsi="仿宋_GB2312" w:eastAsia="仿宋_GB2312" w:cs="仿宋_GB2312"/>
          <w:b w:val="0"/>
          <w:bCs/>
          <w:sz w:val="24"/>
          <w:szCs w:val="24"/>
          <w:lang w:val="en-US" w:eastAsia="zh-CN"/>
        </w:rPr>
        <w:t>选品牌，觅新品，寻找更有实力的供应商；</w:t>
      </w:r>
    </w:p>
    <w:p w14:paraId="2608178B">
      <w:pPr>
        <w:numPr>
          <w:ilvl w:val="0"/>
          <w:numId w:val="3"/>
        </w:numPr>
        <w:spacing w:line="360" w:lineRule="auto"/>
        <w:ind w:left="845" w:leftChars="0" w:hanging="425" w:firstLineChars="0"/>
        <w:jc w:val="left"/>
        <w:rPr>
          <w:rFonts w:hint="default" w:ascii="仿宋_GB2312" w:hAnsi="仿宋_GB2312" w:eastAsia="仿宋_GB2312" w:cs="仿宋_GB2312"/>
          <w:b w:val="0"/>
          <w:bCs/>
          <w:sz w:val="24"/>
          <w:szCs w:val="24"/>
          <w:lang w:val="en-US" w:eastAsia="zh-CN"/>
        </w:rPr>
      </w:pPr>
      <w:r>
        <w:rPr>
          <w:rFonts w:hint="default" w:ascii="仿宋_GB2312" w:hAnsi="仿宋_GB2312" w:eastAsia="仿宋_GB2312" w:cs="仿宋_GB2312"/>
          <w:b w:val="0"/>
          <w:bCs/>
          <w:sz w:val="24"/>
          <w:szCs w:val="24"/>
          <w:lang w:val="en-US" w:eastAsia="zh-CN"/>
        </w:rPr>
        <w:t>展会上拓展人脉，获取更有价值的合作机会；</w:t>
      </w:r>
    </w:p>
    <w:p w14:paraId="1AAF4913">
      <w:pPr>
        <w:numPr>
          <w:ilvl w:val="0"/>
          <w:numId w:val="3"/>
        </w:numPr>
        <w:spacing w:line="360" w:lineRule="auto"/>
        <w:ind w:left="845" w:leftChars="0" w:hanging="425" w:firstLineChars="0"/>
        <w:jc w:val="left"/>
        <w:rPr>
          <w:rFonts w:hint="default" w:ascii="仿宋_GB2312" w:hAnsi="仿宋_GB2312" w:eastAsia="仿宋_GB2312" w:cs="仿宋_GB2312"/>
          <w:b w:val="0"/>
          <w:bCs/>
          <w:sz w:val="24"/>
          <w:szCs w:val="24"/>
          <w:lang w:val="en-US" w:eastAsia="zh-CN"/>
        </w:rPr>
      </w:pPr>
      <w:r>
        <w:rPr>
          <w:rFonts w:hint="default" w:ascii="仿宋_GB2312" w:hAnsi="仿宋_GB2312" w:eastAsia="仿宋_GB2312" w:cs="仿宋_GB2312"/>
          <w:b w:val="0"/>
          <w:bCs/>
          <w:sz w:val="24"/>
          <w:szCs w:val="24"/>
          <w:lang w:val="en-US" w:eastAsia="zh-CN"/>
        </w:rPr>
        <w:t>与已有品牌合作方会面，增进友谊；</w:t>
      </w:r>
    </w:p>
    <w:p w14:paraId="66F42049">
      <w:pPr>
        <w:numPr>
          <w:ilvl w:val="0"/>
          <w:numId w:val="3"/>
        </w:numPr>
        <w:spacing w:line="360" w:lineRule="auto"/>
        <w:ind w:left="845" w:leftChars="0" w:hanging="425" w:firstLineChars="0"/>
        <w:jc w:val="left"/>
        <w:rPr>
          <w:rFonts w:hint="default" w:ascii="仿宋_GB2312" w:hAnsi="仿宋_GB2312" w:eastAsia="仿宋_GB2312" w:cs="仿宋_GB2312"/>
          <w:b w:val="0"/>
          <w:bCs/>
          <w:sz w:val="24"/>
          <w:szCs w:val="24"/>
          <w:lang w:val="en-US" w:eastAsia="zh-CN"/>
        </w:rPr>
      </w:pPr>
      <w:r>
        <w:rPr>
          <w:rFonts w:hint="default" w:ascii="仿宋_GB2312" w:hAnsi="仿宋_GB2312" w:eastAsia="仿宋_GB2312" w:cs="仿宋_GB2312"/>
          <w:b w:val="0"/>
          <w:bCs/>
          <w:sz w:val="24"/>
          <w:szCs w:val="24"/>
          <w:lang w:val="en-US" w:eastAsia="zh-CN"/>
        </w:rPr>
        <w:t>体验展会，评估效果，发展新的业务领域；</w:t>
      </w:r>
    </w:p>
    <w:p w14:paraId="1F5DA6C7">
      <w:pPr>
        <w:numPr>
          <w:ilvl w:val="0"/>
          <w:numId w:val="3"/>
        </w:numPr>
        <w:spacing w:line="360" w:lineRule="auto"/>
        <w:ind w:left="845" w:leftChars="0" w:hanging="425" w:firstLineChars="0"/>
        <w:jc w:val="left"/>
        <w:rPr>
          <w:rFonts w:hint="default" w:ascii="仿宋_GB2312" w:hAnsi="仿宋_GB2312" w:eastAsia="仿宋_GB2312" w:cs="仿宋_GB2312"/>
          <w:b w:val="0"/>
          <w:bCs/>
          <w:sz w:val="24"/>
          <w:szCs w:val="24"/>
          <w:lang w:val="en-US" w:eastAsia="zh-CN"/>
        </w:rPr>
      </w:pPr>
      <w:r>
        <w:rPr>
          <w:rFonts w:hint="default" w:ascii="仿宋_GB2312" w:hAnsi="仿宋_GB2312" w:eastAsia="仿宋_GB2312" w:cs="仿宋_GB2312"/>
          <w:b w:val="0"/>
          <w:bCs/>
          <w:sz w:val="24"/>
          <w:szCs w:val="24"/>
          <w:lang w:val="en-US" w:eastAsia="zh-CN"/>
        </w:rPr>
        <w:t>了解同行动向，应对市场竞争。</w:t>
      </w:r>
    </w:p>
    <w:p w14:paraId="00DB6E86">
      <w:pPr>
        <w:numPr>
          <w:ilvl w:val="0"/>
          <w:numId w:val="0"/>
        </w:numPr>
        <w:spacing w:line="360" w:lineRule="auto"/>
        <w:jc w:val="left"/>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战略媒体</w:t>
      </w:r>
      <w:r>
        <w:rPr>
          <w:rFonts w:hint="eastAsia" w:ascii="仿宋_GB2312" w:hAnsi="仿宋_GB2312" w:eastAsia="仿宋_GB2312" w:cs="仿宋_GB2312"/>
          <w:i w:val="0"/>
          <w:iCs w:val="0"/>
          <w:color w:val="101214"/>
          <w:spacing w:val="0"/>
          <w:sz w:val="28"/>
          <w:szCs w:val="28"/>
          <w:shd w:val="clear" w:fill="FFFFFF"/>
        </w:rPr>
        <w:t>STRATEGIC MEDIA</w:t>
      </w:r>
    </w:p>
    <w:p w14:paraId="2B5F00EB">
      <w:pPr>
        <w:numPr>
          <w:ilvl w:val="0"/>
          <w:numId w:val="4"/>
        </w:numPr>
        <w:spacing w:line="360" w:lineRule="auto"/>
        <w:ind w:left="0" w:leftChars="0" w:firstLine="420" w:firstLineChars="0"/>
        <w:jc w:val="left"/>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主办权威 信任加倍</w:t>
      </w:r>
    </w:p>
    <w:p w14:paraId="7C4B9660">
      <w:pPr>
        <w:numPr>
          <w:ilvl w:val="0"/>
          <w:numId w:val="0"/>
        </w:numPr>
        <w:spacing w:line="360" w:lineRule="auto"/>
        <w:ind w:left="420" w:leftChars="0"/>
        <w:jc w:val="left"/>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 xml:space="preserve">      </w:t>
      </w:r>
      <w:r>
        <w:rPr>
          <w:rFonts w:hint="eastAsia" w:ascii="仿宋_GB2312" w:hAnsi="仿宋_GB2312" w:eastAsia="仿宋_GB2312" w:cs="仿宋_GB2312"/>
          <w:b w:val="0"/>
          <w:bCs/>
          <w:sz w:val="24"/>
          <w:szCs w:val="24"/>
          <w:lang w:val="en-US" w:eastAsia="zh-CN"/>
        </w:rPr>
        <w:t>行业协会鼎力支持，国家级权威机构联合主办，更具影响力；</w:t>
      </w:r>
    </w:p>
    <w:p w14:paraId="700E8E5F">
      <w:pPr>
        <w:numPr>
          <w:ilvl w:val="0"/>
          <w:numId w:val="4"/>
        </w:numPr>
        <w:spacing w:line="360" w:lineRule="auto"/>
        <w:ind w:left="0" w:leftChars="0" w:firstLine="420" w:firstLineChars="0"/>
        <w:jc w:val="left"/>
        <w:rPr>
          <w:rFonts w:hint="default"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院校组团 助力参展</w:t>
      </w:r>
    </w:p>
    <w:p w14:paraId="60716777">
      <w:pPr>
        <w:numPr>
          <w:ilvl w:val="0"/>
          <w:numId w:val="0"/>
        </w:numPr>
        <w:spacing w:line="360" w:lineRule="auto"/>
        <w:ind w:left="420" w:leftChars="0"/>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 xml:space="preserve">      </w:t>
      </w:r>
      <w:r>
        <w:rPr>
          <w:rFonts w:hint="eastAsia" w:ascii="仿宋_GB2312" w:hAnsi="仿宋_GB2312" w:eastAsia="仿宋_GB2312" w:cs="仿宋_GB2312"/>
          <w:b w:val="0"/>
          <w:bCs/>
          <w:sz w:val="24"/>
          <w:szCs w:val="24"/>
          <w:lang w:val="en-US" w:eastAsia="zh-CN"/>
        </w:rPr>
        <w:t>定制化组团参展，强大专业观众阵容，品质有保障；</w:t>
      </w:r>
    </w:p>
    <w:p w14:paraId="6F35C5EB">
      <w:pPr>
        <w:numPr>
          <w:ilvl w:val="0"/>
          <w:numId w:val="4"/>
        </w:numPr>
        <w:spacing w:line="360" w:lineRule="auto"/>
        <w:ind w:left="0" w:leftChars="0" w:firstLine="420" w:firstLineChars="0"/>
        <w:jc w:val="left"/>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高频推送 精准邀约</w:t>
      </w:r>
    </w:p>
    <w:p w14:paraId="7D773DDA">
      <w:pPr>
        <w:numPr>
          <w:ilvl w:val="0"/>
          <w:numId w:val="0"/>
        </w:numPr>
        <w:spacing w:line="360" w:lineRule="auto"/>
        <w:ind w:left="420" w:leftChars="0"/>
        <w:jc w:val="left"/>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 xml:space="preserve">      </w:t>
      </w:r>
      <w:r>
        <w:rPr>
          <w:rFonts w:hint="eastAsia" w:ascii="仿宋_GB2312" w:hAnsi="仿宋_GB2312" w:eastAsia="仿宋_GB2312" w:cs="仿宋_GB2312"/>
          <w:b w:val="0"/>
          <w:bCs/>
          <w:sz w:val="24"/>
          <w:szCs w:val="24"/>
          <w:lang w:val="en-US" w:eastAsia="zh-CN"/>
        </w:rPr>
        <w:t>深耕教育领域，多年展会积累，供需资源精准优质，信息推送一键直达；</w:t>
      </w:r>
    </w:p>
    <w:p w14:paraId="6766916B">
      <w:pPr>
        <w:numPr>
          <w:ilvl w:val="0"/>
          <w:numId w:val="4"/>
        </w:numPr>
        <w:spacing w:line="360" w:lineRule="auto"/>
        <w:ind w:left="0" w:leftChars="0" w:firstLine="420" w:firstLineChars="0"/>
        <w:jc w:val="left"/>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全网覆盖 裂变营销</w:t>
      </w:r>
    </w:p>
    <w:p w14:paraId="5C62EEA7">
      <w:pPr>
        <w:numPr>
          <w:ilvl w:val="0"/>
          <w:numId w:val="0"/>
        </w:numPr>
        <w:spacing w:line="360" w:lineRule="auto"/>
        <w:ind w:left="420" w:leftChars="0"/>
        <w:jc w:val="left"/>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 xml:space="preserve">      </w:t>
      </w:r>
      <w:r>
        <w:rPr>
          <w:rFonts w:hint="eastAsia" w:ascii="仿宋_GB2312" w:hAnsi="仿宋_GB2312" w:eastAsia="仿宋_GB2312" w:cs="仿宋_GB2312"/>
          <w:b w:val="0"/>
          <w:bCs/>
          <w:sz w:val="24"/>
          <w:szCs w:val="24"/>
          <w:lang w:val="en-US" w:eastAsia="zh-CN"/>
        </w:rPr>
        <w:t>联合全媒体平台，线上线下同步展示，创新国际合作新模式，打造产业综合服务平台；</w:t>
      </w:r>
    </w:p>
    <w:p w14:paraId="700D98D4">
      <w:pPr>
        <w:numPr>
          <w:ilvl w:val="0"/>
          <w:numId w:val="4"/>
        </w:numPr>
        <w:spacing w:line="360" w:lineRule="auto"/>
        <w:ind w:left="0" w:leftChars="0" w:firstLine="420" w:firstLineChars="0"/>
        <w:jc w:val="left"/>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多元化媒体形式</w:t>
      </w:r>
    </w:p>
    <w:p w14:paraId="45B5748D">
      <w:pPr>
        <w:numPr>
          <w:ilvl w:val="0"/>
          <w:numId w:val="0"/>
        </w:numPr>
        <w:spacing w:line="360" w:lineRule="auto"/>
        <w:ind w:left="420" w:leftChars="0"/>
        <w:jc w:val="left"/>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 xml:space="preserve">      </w:t>
      </w:r>
      <w:r>
        <w:rPr>
          <w:rFonts w:hint="eastAsia" w:ascii="仿宋_GB2312" w:hAnsi="仿宋_GB2312" w:eastAsia="仿宋_GB2312" w:cs="仿宋_GB2312"/>
          <w:b w:val="0"/>
          <w:bCs/>
          <w:sz w:val="24"/>
          <w:szCs w:val="24"/>
          <w:lang w:val="en-US" w:eastAsia="zh-CN"/>
        </w:rPr>
        <w:t>百余家知名媒体全阶段跟踪报道，传播力度强。</w:t>
      </w:r>
    </w:p>
    <w:p w14:paraId="20DD7565">
      <w:pPr>
        <w:numPr>
          <w:ilvl w:val="0"/>
          <w:numId w:val="0"/>
        </w:numPr>
        <w:spacing w:line="360" w:lineRule="auto"/>
        <w:ind w:leftChars="0"/>
        <w:jc w:val="left"/>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drawing>
          <wp:anchor distT="0" distB="0" distL="114300" distR="114300" simplePos="0" relativeHeight="251659264" behindDoc="1" locked="0" layoutInCell="1" allowOverlap="1">
            <wp:simplePos x="0" y="0"/>
            <wp:positionH relativeFrom="column">
              <wp:posOffset>3983355</wp:posOffset>
            </wp:positionH>
            <wp:positionV relativeFrom="paragraph">
              <wp:posOffset>366395</wp:posOffset>
            </wp:positionV>
            <wp:extent cx="1223010" cy="1193165"/>
            <wp:effectExtent l="0" t="0" r="15240" b="6985"/>
            <wp:wrapTight wrapText="bothSides">
              <wp:wrapPolygon>
                <wp:start x="12449" y="345"/>
                <wp:lineTo x="2692" y="2414"/>
                <wp:lineTo x="0" y="3794"/>
                <wp:lineTo x="0" y="20347"/>
                <wp:lineTo x="3028" y="21382"/>
                <wp:lineTo x="11776" y="21382"/>
                <wp:lineTo x="16486" y="21382"/>
                <wp:lineTo x="19178" y="21382"/>
                <wp:lineTo x="21196" y="19312"/>
                <wp:lineTo x="21196" y="5518"/>
                <wp:lineTo x="18505" y="2759"/>
                <wp:lineTo x="15477" y="345"/>
                <wp:lineTo x="12449" y="345"/>
              </wp:wrapPolygon>
            </wp:wrapTight>
            <wp:docPr id="1" name="图片 2" descr="9平米标准展位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9平米标准展位图"/>
                    <pic:cNvPicPr>
                      <a:picLocks noChangeAspect="1"/>
                    </pic:cNvPicPr>
                  </pic:nvPicPr>
                  <pic:blipFill>
                    <a:blip r:embed="rId5"/>
                    <a:stretch>
                      <a:fillRect/>
                    </a:stretch>
                  </pic:blipFill>
                  <pic:spPr>
                    <a:xfrm>
                      <a:off x="0" y="0"/>
                      <a:ext cx="1223010" cy="1193165"/>
                    </a:xfrm>
                    <a:prstGeom prst="rect">
                      <a:avLst/>
                    </a:prstGeom>
                    <a:noFill/>
                    <a:ln>
                      <a:noFill/>
                    </a:ln>
                  </pic:spPr>
                </pic:pic>
              </a:graphicData>
            </a:graphic>
          </wp:anchor>
        </w:drawing>
      </w:r>
      <w:r>
        <w:rPr>
          <w:rFonts w:hint="eastAsia" w:ascii="仿宋_GB2312" w:hAnsi="仿宋_GB2312" w:eastAsia="仿宋_GB2312" w:cs="仿宋_GB2312"/>
          <w:b/>
          <w:sz w:val="28"/>
          <w:szCs w:val="28"/>
        </w:rPr>
        <w:t>参展</w:t>
      </w:r>
      <w:r>
        <w:rPr>
          <w:rFonts w:hint="eastAsia" w:ascii="仿宋_GB2312" w:hAnsi="仿宋_GB2312" w:eastAsia="仿宋_GB2312" w:cs="仿宋_GB2312"/>
          <w:b/>
          <w:sz w:val="28"/>
          <w:szCs w:val="28"/>
          <w:lang w:val="en-US" w:eastAsia="zh-CN"/>
        </w:rPr>
        <w:t>详情</w:t>
      </w:r>
      <w:r>
        <w:rPr>
          <w:rFonts w:hint="eastAsia" w:ascii="仿宋_GB2312" w:hAnsi="仿宋_GB2312" w:eastAsia="仿宋_GB2312" w:cs="仿宋_GB2312"/>
          <w:i w:val="0"/>
          <w:iCs w:val="0"/>
          <w:color w:val="101214"/>
          <w:spacing w:val="0"/>
          <w:sz w:val="28"/>
          <w:szCs w:val="28"/>
          <w:shd w:val="clear" w:fill="FFFFFF"/>
        </w:rPr>
        <w:t>EXHIBITION DETAILS</w:t>
      </w:r>
    </w:p>
    <w:p w14:paraId="5115D5DD">
      <w:pPr>
        <w:numPr>
          <w:ilvl w:val="0"/>
          <w:numId w:val="0"/>
        </w:numPr>
        <w:spacing w:line="360" w:lineRule="auto"/>
        <w:ind w:leftChars="0"/>
        <w:jc w:val="left"/>
        <w:rPr>
          <w:rFonts w:hint="eastAsia" w:ascii="仿宋_GB2312" w:hAnsi="仿宋_GB2312" w:eastAsia="仿宋_GB2312" w:cs="仿宋_GB2312"/>
          <w:b/>
          <w:color w:val="C00000"/>
          <w:sz w:val="24"/>
          <w:szCs w:val="24"/>
          <w:lang w:val="en-US" w:eastAsia="zh-CN"/>
        </w:rPr>
      </w:pPr>
      <w:r>
        <w:rPr>
          <w:rFonts w:hint="eastAsia" w:ascii="仿宋_GB2312" w:hAnsi="仿宋_GB2312" w:eastAsia="仿宋_GB2312" w:cs="仿宋_GB2312"/>
          <w:b/>
          <w:color w:val="C00000"/>
          <w:sz w:val="24"/>
          <w:szCs w:val="24"/>
          <w:lang w:val="en-US" w:eastAsia="zh-CN"/>
        </w:rPr>
        <w:t>线下展位：</w:t>
      </w:r>
    </w:p>
    <w:p w14:paraId="7F78C511">
      <w:pPr>
        <w:numPr>
          <w:ilvl w:val="0"/>
          <w:numId w:val="0"/>
        </w:numPr>
        <w:spacing w:line="360" w:lineRule="auto"/>
        <w:ind w:leftChars="0"/>
        <w:jc w:val="left"/>
        <w:rPr>
          <w:rFonts w:hint="eastAsia" w:ascii="仿宋_GB2312" w:hAnsi="仿宋_GB2312" w:eastAsia="仿宋_GB2312" w:cs="仿宋_GB2312"/>
          <w:b/>
          <w:sz w:val="24"/>
          <w:szCs w:val="24"/>
        </w:rPr>
      </w:pPr>
      <w:r>
        <w:rPr>
          <w:rFonts w:hint="eastAsia" w:ascii="仿宋_GB2312" w:hAnsi="仿宋_GB2312" w:eastAsia="仿宋_GB2312" w:cs="仿宋_GB2312"/>
          <w:b/>
          <w:color w:val="C00000"/>
          <w:sz w:val="24"/>
          <w:szCs w:val="24"/>
          <w:lang w:val="en-US" w:eastAsia="zh-CN"/>
        </w:rPr>
        <w:t>①标准展位</w:t>
      </w:r>
      <w:r>
        <w:rPr>
          <w:rFonts w:hint="eastAsia" w:ascii="仿宋_GB2312" w:hAnsi="仿宋_GB2312" w:eastAsia="仿宋_GB2312" w:cs="仿宋_GB2312"/>
          <w:b/>
          <w:sz w:val="24"/>
          <w:szCs w:val="24"/>
        </w:rPr>
        <w:t>(3m×3m) ( 双开口加收</w:t>
      </w:r>
      <w:r>
        <w:rPr>
          <w:rFonts w:hint="eastAsia" w:ascii="仿宋_GB2312" w:hAnsi="仿宋_GB2312" w:eastAsia="仿宋_GB2312" w:cs="仿宋_GB2312"/>
          <w:b/>
          <w:spacing w:val="40"/>
          <w:sz w:val="24"/>
          <w:szCs w:val="24"/>
        </w:rPr>
        <w:t>20%</w:t>
      </w:r>
      <w:r>
        <w:rPr>
          <w:rFonts w:hint="eastAsia" w:ascii="仿宋_GB2312" w:hAnsi="仿宋_GB2312" w:eastAsia="仿宋_GB2312" w:cs="仿宋_GB2312"/>
          <w:b/>
          <w:sz w:val="24"/>
          <w:szCs w:val="24"/>
        </w:rPr>
        <w:t xml:space="preserve">展位费 ) </w:t>
      </w:r>
      <w:r>
        <w:rPr>
          <w:rFonts w:hint="eastAsia" w:ascii="仿宋_GB2312" w:hAnsi="仿宋_GB2312" w:eastAsia="仿宋_GB2312" w:cs="仿宋_GB2312"/>
          <w:b/>
          <w:sz w:val="24"/>
          <w:szCs w:val="24"/>
        </w:rPr>
        <w:tab/>
      </w:r>
    </w:p>
    <w:p w14:paraId="45D5FC09">
      <w:pPr>
        <w:spacing w:before="62" w:beforeLines="20" w:line="360" w:lineRule="auto"/>
        <w:textAlignment w:val="baseline"/>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国内：RMB 11800元/展位      外商：US$ 3000/展位</w:t>
      </w:r>
    </w:p>
    <w:p w14:paraId="6C78AD6F">
      <w:pPr>
        <w:spacing w:before="62" w:beforeLines="20" w:after="156" w:afterLines="50" w:line="360" w:lineRule="auto"/>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drawing>
          <wp:anchor distT="0" distB="0" distL="114300" distR="114300" simplePos="0" relativeHeight="251660288" behindDoc="0" locked="0" layoutInCell="1" allowOverlap="1">
            <wp:simplePos x="0" y="0"/>
            <wp:positionH relativeFrom="column">
              <wp:posOffset>3863975</wp:posOffset>
            </wp:positionH>
            <wp:positionV relativeFrom="paragraph">
              <wp:posOffset>655320</wp:posOffset>
            </wp:positionV>
            <wp:extent cx="1621790" cy="972820"/>
            <wp:effectExtent l="0" t="0" r="16510" b="17780"/>
            <wp:wrapSquare wrapText="bothSides"/>
            <wp:docPr id="2" name="图片 3" descr="36平米起定特装展位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36平米起定特装展位图"/>
                    <pic:cNvPicPr>
                      <a:picLocks noChangeAspect="1"/>
                    </pic:cNvPicPr>
                  </pic:nvPicPr>
                  <pic:blipFill>
                    <a:blip r:embed="rId6"/>
                    <a:stretch>
                      <a:fillRect/>
                    </a:stretch>
                  </pic:blipFill>
                  <pic:spPr>
                    <a:xfrm>
                      <a:off x="0" y="0"/>
                      <a:ext cx="1621790" cy="97282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t>注</w:t>
      </w:r>
      <w:r>
        <w:rPr>
          <w:rFonts w:hint="eastAsia" w:ascii="仿宋_GB2312" w:hAnsi="仿宋_GB2312" w:eastAsia="仿宋_GB2312" w:cs="仿宋_GB2312"/>
          <w:sz w:val="24"/>
          <w:szCs w:val="24"/>
        </w:rPr>
        <w:t>：加大写真楣牌、9平方米地毯、资料台一张、椅子</w:t>
      </w:r>
      <w:r>
        <w:rPr>
          <w:rFonts w:hint="eastAsia" w:ascii="仿宋_GB2312" w:hAnsi="仿宋_GB2312" w:eastAsia="仿宋_GB2312" w:cs="仿宋_GB2312"/>
          <w:sz w:val="24"/>
          <w:szCs w:val="24"/>
          <w:lang w:val="en-US" w:eastAsia="zh-CN"/>
        </w:rPr>
        <w:t>两</w:t>
      </w:r>
      <w:r>
        <w:rPr>
          <w:rFonts w:hint="eastAsia" w:ascii="仿宋_GB2312" w:hAnsi="仿宋_GB2312" w:eastAsia="仿宋_GB2312" w:cs="仿宋_GB2312"/>
          <w:sz w:val="24"/>
          <w:szCs w:val="24"/>
        </w:rPr>
        <w:t>把、10A/220V单相插座一个、纸篓一个、射灯二支、保洁及保安服务。</w:t>
      </w:r>
    </w:p>
    <w:p w14:paraId="0131329A">
      <w:pPr>
        <w:spacing w:before="62" w:beforeLines="20" w:after="156" w:afterLines="50" w:line="360" w:lineRule="auto"/>
        <w:textAlignment w:val="baseline"/>
        <w:rPr>
          <w:rFonts w:hint="eastAsia" w:ascii="仿宋_GB2312" w:hAnsi="仿宋_GB2312" w:eastAsia="仿宋_GB2312" w:cs="仿宋_GB2312"/>
          <w:b/>
          <w:sz w:val="24"/>
          <w:szCs w:val="24"/>
        </w:rPr>
      </w:pPr>
      <w:r>
        <w:rPr>
          <w:rFonts w:hint="eastAsia" w:ascii="仿宋_GB2312" w:hAnsi="仿宋_GB2312" w:eastAsia="仿宋_GB2312" w:cs="仿宋_GB2312"/>
          <w:b/>
          <w:color w:val="C00000"/>
          <w:sz w:val="24"/>
          <w:szCs w:val="24"/>
          <w:lang w:val="en-US" w:eastAsia="zh-CN"/>
        </w:rPr>
        <w:t>②特装空地</w:t>
      </w:r>
      <w:r>
        <w:rPr>
          <w:rFonts w:hint="eastAsia" w:ascii="仿宋_GB2312" w:hAnsi="仿宋_GB2312" w:eastAsia="仿宋_GB2312" w:cs="仿宋_GB2312"/>
          <w:b/>
          <w:sz w:val="24"/>
          <w:szCs w:val="24"/>
        </w:rPr>
        <w:t>(36平方米起定)</w:t>
      </w:r>
    </w:p>
    <w:p w14:paraId="78CB57C7">
      <w:pPr>
        <w:spacing w:before="62" w:beforeLines="20" w:after="156" w:afterLines="50" w:line="360" w:lineRule="auto"/>
        <w:textAlignment w:val="baseline"/>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国内：RMB 1180元/平方米      外商：US$ 300/平方米</w:t>
      </w:r>
    </w:p>
    <w:p w14:paraId="1BF0FE27">
      <w:pPr>
        <w:spacing w:before="62" w:beforeLines="20" w:line="360" w:lineRule="auto"/>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drawing>
          <wp:anchor distT="0" distB="0" distL="114300" distR="114300" simplePos="0" relativeHeight="251661312" behindDoc="0" locked="0" layoutInCell="1" allowOverlap="1">
            <wp:simplePos x="0" y="0"/>
            <wp:positionH relativeFrom="column">
              <wp:posOffset>3978275</wp:posOffset>
            </wp:positionH>
            <wp:positionV relativeFrom="paragraph">
              <wp:posOffset>472440</wp:posOffset>
            </wp:positionV>
            <wp:extent cx="1363345" cy="812165"/>
            <wp:effectExtent l="0" t="0" r="8255" b="6985"/>
            <wp:wrapSquare wrapText="bothSides"/>
            <wp:docPr id="3" name="图片 4" descr="线上展位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线上展位图"/>
                    <pic:cNvPicPr>
                      <a:picLocks noChangeAspect="1"/>
                    </pic:cNvPicPr>
                  </pic:nvPicPr>
                  <pic:blipFill>
                    <a:blip r:embed="rId7"/>
                    <a:stretch>
                      <a:fillRect/>
                    </a:stretch>
                  </pic:blipFill>
                  <pic:spPr>
                    <a:xfrm>
                      <a:off x="0" y="0"/>
                      <a:ext cx="1363345" cy="81216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t>注：</w:t>
      </w:r>
      <w:r>
        <w:rPr>
          <w:rFonts w:hint="eastAsia" w:ascii="仿宋_GB2312" w:hAnsi="仿宋_GB2312" w:eastAsia="仿宋_GB2312" w:cs="仿宋_GB2312"/>
          <w:sz w:val="24"/>
          <w:szCs w:val="24"/>
        </w:rPr>
        <w:t>特装空地由参展企业自行设计搭建，或选用组委会推荐特装搭建商设计搭建，为了整体效果，特装展台高度不宜超过4.</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米。</w:t>
      </w:r>
    </w:p>
    <w:p w14:paraId="2BABFFD3">
      <w:pPr>
        <w:spacing w:before="62" w:beforeLines="20" w:line="360" w:lineRule="auto"/>
        <w:textAlignment w:val="baseline"/>
        <w:rPr>
          <w:rFonts w:hint="eastAsia" w:ascii="仿宋_GB2312" w:hAnsi="仿宋_GB2312" w:eastAsia="仿宋_GB2312" w:cs="仿宋_GB2312"/>
          <w:b/>
          <w:bCs/>
          <w:color w:val="C00000"/>
          <w:sz w:val="24"/>
          <w:szCs w:val="24"/>
          <w:lang w:val="en-US" w:eastAsia="zh-CN"/>
        </w:rPr>
      </w:pPr>
      <w:r>
        <w:rPr>
          <w:rFonts w:hint="eastAsia" w:ascii="仿宋_GB2312" w:hAnsi="仿宋_GB2312" w:eastAsia="仿宋_GB2312" w:cs="仿宋_GB2312"/>
          <w:b/>
          <w:bCs/>
          <w:color w:val="C00000"/>
          <w:sz w:val="24"/>
          <w:szCs w:val="24"/>
          <w:lang w:val="en-US" w:eastAsia="zh-CN"/>
        </w:rPr>
        <w:t>线上展位：</w:t>
      </w:r>
    </w:p>
    <w:p w14:paraId="63DF032E">
      <w:pPr>
        <w:spacing w:before="62" w:beforeLines="20" w:line="360" w:lineRule="auto"/>
        <w:textAlignment w:val="baseline"/>
        <w:rPr>
          <w:rFonts w:hint="eastAsia" w:ascii="仿宋_GB2312" w:hAnsi="仿宋_GB2312" w:eastAsia="仿宋_GB2312" w:cs="仿宋_GB2312"/>
          <w:b/>
          <w:bCs/>
          <w:color w:val="C00000"/>
          <w:sz w:val="24"/>
          <w:szCs w:val="24"/>
          <w:lang w:val="en-US" w:eastAsia="zh-CN"/>
        </w:rPr>
      </w:pPr>
      <w:r>
        <w:rPr>
          <w:rFonts w:hint="eastAsia" w:ascii="仿宋_GB2312" w:hAnsi="仿宋_GB2312" w:eastAsia="仿宋_GB2312" w:cs="仿宋_GB2312"/>
          <w:b/>
          <w:bCs/>
          <w:color w:val="C00000"/>
          <w:sz w:val="24"/>
          <w:szCs w:val="24"/>
          <w:lang w:val="en-US" w:eastAsia="zh-CN"/>
        </w:rPr>
        <w:t xml:space="preserve">①图文版面  </w:t>
      </w:r>
    </w:p>
    <w:p w14:paraId="3335F0D6">
      <w:pPr>
        <w:spacing w:before="62" w:beforeLines="20" w:line="360" w:lineRule="auto"/>
        <w:textAlignment w:val="baseline"/>
        <w:rPr>
          <w:rFonts w:hint="eastAsia" w:ascii="仿宋_GB2312" w:hAnsi="仿宋_GB2312" w:eastAsia="仿宋_GB2312" w:cs="仿宋_GB2312"/>
          <w:b/>
          <w:bCs/>
          <w:color w:val="C00000"/>
          <w:sz w:val="24"/>
          <w:szCs w:val="24"/>
          <w:lang w:val="en-US" w:eastAsia="zh-CN"/>
        </w:rPr>
      </w:pPr>
      <w:r>
        <w:rPr>
          <w:rFonts w:hint="eastAsia" w:ascii="仿宋_GB2312" w:hAnsi="仿宋_GB2312" w:eastAsia="仿宋_GB2312" w:cs="仿宋_GB2312"/>
          <w:b/>
          <w:bCs/>
          <w:color w:val="C00000"/>
          <w:sz w:val="24"/>
          <w:szCs w:val="24"/>
          <w:lang w:val="en-US" w:eastAsia="zh-CN"/>
        </w:rPr>
        <w:t>②全景展厅</w:t>
      </w:r>
    </w:p>
    <w:p w14:paraId="371D42D8">
      <w:pPr>
        <w:spacing w:before="62" w:beforeLines="20" w:line="360" w:lineRule="auto"/>
        <w:textAlignment w:val="baseline"/>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注：线上线下展位费用请致电详询。</w:t>
      </w:r>
    </w:p>
    <w:p w14:paraId="00740275">
      <w:pPr>
        <w:spacing w:before="62" w:beforeLines="20" w:line="360" w:lineRule="auto"/>
        <w:textAlignment w:val="baseline"/>
        <w:rPr>
          <w:rFonts w:hint="eastAsia" w:ascii="仿宋_GB2312" w:hAnsi="仿宋_GB2312" w:eastAsia="仿宋_GB2312" w:cs="仿宋_GB2312"/>
          <w:b w:val="0"/>
          <w:bCs w:val="0"/>
          <w:color w:val="C00000"/>
          <w:sz w:val="24"/>
          <w:szCs w:val="24"/>
          <w:lang w:val="en-US" w:eastAsia="zh-CN"/>
        </w:rPr>
      </w:pPr>
      <w:r>
        <w:rPr>
          <w:rFonts w:hint="eastAsia" w:ascii="仿宋_GB2312" w:hAnsi="仿宋_GB2312" w:eastAsia="仿宋_GB2312" w:cs="仿宋_GB2312"/>
          <w:b w:val="0"/>
          <w:bCs w:val="0"/>
          <w:color w:val="C00000"/>
          <w:sz w:val="24"/>
          <w:szCs w:val="24"/>
          <w:lang w:val="en-US" w:eastAsia="zh-CN"/>
        </w:rPr>
        <w:t>图片仅供参考，请以实际为准。</w:t>
      </w:r>
    </w:p>
    <w:p w14:paraId="60C0CCB0">
      <w:pPr>
        <w:spacing w:before="62" w:beforeLines="20" w:line="360" w:lineRule="auto"/>
        <w:textAlignment w:val="baseline"/>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8"/>
          <w:szCs w:val="28"/>
          <w:lang w:val="en-US" w:eastAsia="zh-CN"/>
        </w:rPr>
        <w:t xml:space="preserve">联系我们 </w:t>
      </w:r>
      <w:r>
        <w:rPr>
          <w:rFonts w:hint="eastAsia" w:ascii="Segoe UI" w:hAnsi="Segoe UI" w:eastAsia="Segoe UI" w:cs="Segoe UI"/>
          <w:i w:val="0"/>
          <w:iCs w:val="0"/>
          <w:caps/>
          <w:smallCaps w:val="0"/>
          <w:color w:val="101214"/>
          <w:spacing w:val="0"/>
          <w:sz w:val="21"/>
          <w:szCs w:val="21"/>
          <w:shd w:val="clear" w:fill="FFFFFF"/>
        </w:rPr>
        <w:t>Contact us</w:t>
      </w:r>
    </w:p>
    <w:p w14:paraId="5FB32ECE">
      <w:pPr>
        <w:spacing w:before="62" w:beforeLines="20" w:line="360" w:lineRule="auto"/>
        <w:textAlignment w:val="baseline"/>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上海申雅展览有限公司</w:t>
      </w:r>
    </w:p>
    <w:p w14:paraId="3D2B3000">
      <w:pPr>
        <w:spacing w:before="62" w:beforeLines="20" w:line="360" w:lineRule="auto"/>
        <w:textAlignment w:val="baseline"/>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陈浩：131 6289 5203</w:t>
      </w:r>
    </w:p>
    <w:p w14:paraId="58032185">
      <w:pPr>
        <w:spacing w:before="62" w:beforeLines="20" w:line="360" w:lineRule="auto"/>
        <w:textAlignment w:val="baseline"/>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邮箱：741520503@qq.com</w:t>
      </w:r>
    </w:p>
    <w:p w14:paraId="3B0A4A5E">
      <w:pPr>
        <w:spacing w:before="62" w:beforeLines="20" w:line="360" w:lineRule="auto"/>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drawing>
          <wp:inline distT="0" distB="0" distL="114300" distR="114300">
            <wp:extent cx="887095" cy="887095"/>
            <wp:effectExtent l="0" t="0" r="8255" b="8255"/>
            <wp:docPr id="4" name="图片 1" descr="服务号_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服务号_1280"/>
                    <pic:cNvPicPr>
                      <a:picLocks noChangeAspect="1"/>
                    </pic:cNvPicPr>
                  </pic:nvPicPr>
                  <pic:blipFill>
                    <a:blip r:embed="rId8"/>
                    <a:stretch>
                      <a:fillRect/>
                    </a:stretch>
                  </pic:blipFill>
                  <pic:spPr>
                    <a:xfrm>
                      <a:off x="0" y="0"/>
                      <a:ext cx="887095" cy="887095"/>
                    </a:xfrm>
                    <a:prstGeom prst="rect">
                      <a:avLst/>
                    </a:prstGeom>
                    <a:noFill/>
                    <a:ln>
                      <a:noFill/>
                    </a:ln>
                  </pic:spPr>
                </pic:pic>
              </a:graphicData>
            </a:graphic>
          </wp:inline>
        </w:drawing>
      </w:r>
    </w:p>
    <w:p w14:paraId="796A0FE9">
      <w:pPr>
        <w:spacing w:before="62" w:beforeLines="20" w:line="360" w:lineRule="auto"/>
        <w:textAlignment w:val="baseline"/>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sz w:val="21"/>
          <w:szCs w:val="21"/>
          <w:lang w:val="en-US" w:eastAsia="zh-CN"/>
        </w:rPr>
        <w:t>关注我们，实时解锁最新动态</w:t>
      </w: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E847AD"/>
    <w:multiLevelType w:val="singleLevel"/>
    <w:tmpl w:val="DBE847AD"/>
    <w:lvl w:ilvl="0" w:tentative="0">
      <w:start w:val="1"/>
      <w:numFmt w:val="chineseCounting"/>
      <w:suff w:val="nothing"/>
      <w:lvlText w:val="（%1）"/>
      <w:lvlJc w:val="left"/>
      <w:pPr>
        <w:ind w:left="0" w:firstLine="420"/>
      </w:pPr>
      <w:rPr>
        <w:rFonts w:hint="eastAsia"/>
      </w:rPr>
    </w:lvl>
  </w:abstractNum>
  <w:abstractNum w:abstractNumId="1">
    <w:nsid w:val="EA179CDD"/>
    <w:multiLevelType w:val="singleLevel"/>
    <w:tmpl w:val="EA179CDD"/>
    <w:lvl w:ilvl="0" w:tentative="0">
      <w:start w:val="1"/>
      <w:numFmt w:val="bullet"/>
      <w:lvlText w:val=""/>
      <w:lvlJc w:val="left"/>
      <w:pPr>
        <w:ind w:left="420" w:hanging="420"/>
      </w:pPr>
      <w:rPr>
        <w:rFonts w:hint="default" w:ascii="Wingdings" w:hAnsi="Wingdings"/>
      </w:rPr>
    </w:lvl>
  </w:abstractNum>
  <w:abstractNum w:abstractNumId="2">
    <w:nsid w:val="5B056D67"/>
    <w:multiLevelType w:val="singleLevel"/>
    <w:tmpl w:val="5B056D67"/>
    <w:lvl w:ilvl="0" w:tentative="0">
      <w:start w:val="1"/>
      <w:numFmt w:val="bullet"/>
      <w:lvlText w:val=""/>
      <w:lvlJc w:val="left"/>
      <w:pPr>
        <w:ind w:left="420" w:hanging="420"/>
      </w:pPr>
      <w:rPr>
        <w:rFonts w:hint="default" w:ascii="Wingdings" w:hAnsi="Wingdings"/>
      </w:rPr>
    </w:lvl>
  </w:abstractNum>
  <w:abstractNum w:abstractNumId="3">
    <w:nsid w:val="63B5C150"/>
    <w:multiLevelType w:val="singleLevel"/>
    <w:tmpl w:val="63B5C150"/>
    <w:lvl w:ilvl="0" w:tentative="0">
      <w:start w:val="1"/>
      <w:numFmt w:val="decimal"/>
      <w:lvlText w:val="%1."/>
      <w:lvlJc w:val="left"/>
      <w:pPr>
        <w:ind w:left="845" w:hanging="425"/>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kM2ViMWUzN2JjZDFmZGIwNTgyYTk0YjM1ZjJmYTAifQ=="/>
  </w:docVars>
  <w:rsids>
    <w:rsidRoot w:val="00000000"/>
    <w:rsid w:val="012A2737"/>
    <w:rsid w:val="035800F0"/>
    <w:rsid w:val="041B6FBC"/>
    <w:rsid w:val="04E62E18"/>
    <w:rsid w:val="06EC177D"/>
    <w:rsid w:val="07D61314"/>
    <w:rsid w:val="080B7EC8"/>
    <w:rsid w:val="083B347B"/>
    <w:rsid w:val="085D1644"/>
    <w:rsid w:val="08F31FA8"/>
    <w:rsid w:val="09045F63"/>
    <w:rsid w:val="0970184A"/>
    <w:rsid w:val="0C197F77"/>
    <w:rsid w:val="0C7077BF"/>
    <w:rsid w:val="0D2C5A88"/>
    <w:rsid w:val="0D9D3D6A"/>
    <w:rsid w:val="0E9F560A"/>
    <w:rsid w:val="0F841BAC"/>
    <w:rsid w:val="10073757"/>
    <w:rsid w:val="10224017"/>
    <w:rsid w:val="108D7C35"/>
    <w:rsid w:val="10EB0D4C"/>
    <w:rsid w:val="1186751D"/>
    <w:rsid w:val="132650F8"/>
    <w:rsid w:val="1334693B"/>
    <w:rsid w:val="13945254"/>
    <w:rsid w:val="153A678D"/>
    <w:rsid w:val="159348F7"/>
    <w:rsid w:val="168B7CC4"/>
    <w:rsid w:val="16F45869"/>
    <w:rsid w:val="17237EFC"/>
    <w:rsid w:val="178932DE"/>
    <w:rsid w:val="17E256C1"/>
    <w:rsid w:val="18673E19"/>
    <w:rsid w:val="187A7FF0"/>
    <w:rsid w:val="18ED431E"/>
    <w:rsid w:val="19434886"/>
    <w:rsid w:val="19B62846"/>
    <w:rsid w:val="1A7A5294"/>
    <w:rsid w:val="1AC62116"/>
    <w:rsid w:val="1B210BF7"/>
    <w:rsid w:val="1C0E015C"/>
    <w:rsid w:val="1CEE5F97"/>
    <w:rsid w:val="1D393479"/>
    <w:rsid w:val="1D6F5D73"/>
    <w:rsid w:val="1E54033A"/>
    <w:rsid w:val="1EC53753"/>
    <w:rsid w:val="1F852973"/>
    <w:rsid w:val="1F8641DE"/>
    <w:rsid w:val="201F327B"/>
    <w:rsid w:val="20A26336"/>
    <w:rsid w:val="214C62A1"/>
    <w:rsid w:val="216655B5"/>
    <w:rsid w:val="21747CD2"/>
    <w:rsid w:val="218103F3"/>
    <w:rsid w:val="21E43742"/>
    <w:rsid w:val="22480CF7"/>
    <w:rsid w:val="224A27E1"/>
    <w:rsid w:val="24305A06"/>
    <w:rsid w:val="24AA3A0B"/>
    <w:rsid w:val="27392E24"/>
    <w:rsid w:val="27AC5CEC"/>
    <w:rsid w:val="28FB7C0D"/>
    <w:rsid w:val="29A94291"/>
    <w:rsid w:val="29F55728"/>
    <w:rsid w:val="2A2571AF"/>
    <w:rsid w:val="2B053749"/>
    <w:rsid w:val="2B2D74CD"/>
    <w:rsid w:val="2B465B0F"/>
    <w:rsid w:val="2BDD0222"/>
    <w:rsid w:val="2C210A56"/>
    <w:rsid w:val="2D355E3C"/>
    <w:rsid w:val="2D3625E1"/>
    <w:rsid w:val="2D3B5B48"/>
    <w:rsid w:val="2E652BDB"/>
    <w:rsid w:val="2E756E38"/>
    <w:rsid w:val="2FA572A9"/>
    <w:rsid w:val="2FC11C09"/>
    <w:rsid w:val="30D74EFB"/>
    <w:rsid w:val="319D7EE0"/>
    <w:rsid w:val="31C21674"/>
    <w:rsid w:val="32AD1D1E"/>
    <w:rsid w:val="34256C0A"/>
    <w:rsid w:val="344023CF"/>
    <w:rsid w:val="34864CF7"/>
    <w:rsid w:val="3717234E"/>
    <w:rsid w:val="37774698"/>
    <w:rsid w:val="37A4078E"/>
    <w:rsid w:val="380B553B"/>
    <w:rsid w:val="390A63CE"/>
    <w:rsid w:val="39E9254A"/>
    <w:rsid w:val="3B2A3D28"/>
    <w:rsid w:val="3BC67F7D"/>
    <w:rsid w:val="3C8B637F"/>
    <w:rsid w:val="3D9230F5"/>
    <w:rsid w:val="3DB86859"/>
    <w:rsid w:val="3DDD2303"/>
    <w:rsid w:val="3E2B66DA"/>
    <w:rsid w:val="3F5E5951"/>
    <w:rsid w:val="3FB20551"/>
    <w:rsid w:val="3FDF71B8"/>
    <w:rsid w:val="40453654"/>
    <w:rsid w:val="40EC788A"/>
    <w:rsid w:val="40FC6F44"/>
    <w:rsid w:val="43061833"/>
    <w:rsid w:val="434D503A"/>
    <w:rsid w:val="43BE4985"/>
    <w:rsid w:val="43E14303"/>
    <w:rsid w:val="444B56FC"/>
    <w:rsid w:val="44A16172"/>
    <w:rsid w:val="45C767DD"/>
    <w:rsid w:val="45E80207"/>
    <w:rsid w:val="466778DC"/>
    <w:rsid w:val="47FB2286"/>
    <w:rsid w:val="48BD3771"/>
    <w:rsid w:val="48CE5299"/>
    <w:rsid w:val="49912428"/>
    <w:rsid w:val="4A437992"/>
    <w:rsid w:val="4AD63C92"/>
    <w:rsid w:val="4B151EE8"/>
    <w:rsid w:val="4CE21877"/>
    <w:rsid w:val="4DF7478D"/>
    <w:rsid w:val="4F513583"/>
    <w:rsid w:val="4FEF5079"/>
    <w:rsid w:val="51CE66DB"/>
    <w:rsid w:val="532C137F"/>
    <w:rsid w:val="541568AD"/>
    <w:rsid w:val="54446B67"/>
    <w:rsid w:val="54B75204"/>
    <w:rsid w:val="54BC6CBF"/>
    <w:rsid w:val="54CD64C4"/>
    <w:rsid w:val="56355712"/>
    <w:rsid w:val="57C57C38"/>
    <w:rsid w:val="57CC1813"/>
    <w:rsid w:val="58562F86"/>
    <w:rsid w:val="58AE4B70"/>
    <w:rsid w:val="595B6AA6"/>
    <w:rsid w:val="59A454B4"/>
    <w:rsid w:val="59B453C6"/>
    <w:rsid w:val="5B0867BA"/>
    <w:rsid w:val="5C9E53A9"/>
    <w:rsid w:val="5CD5091E"/>
    <w:rsid w:val="5F613448"/>
    <w:rsid w:val="5FFC0086"/>
    <w:rsid w:val="5FFE018B"/>
    <w:rsid w:val="60314291"/>
    <w:rsid w:val="619834CB"/>
    <w:rsid w:val="62015D11"/>
    <w:rsid w:val="62227C87"/>
    <w:rsid w:val="62B965EC"/>
    <w:rsid w:val="62C236F2"/>
    <w:rsid w:val="630F4902"/>
    <w:rsid w:val="63507275"/>
    <w:rsid w:val="63A70B3A"/>
    <w:rsid w:val="64BB2AEF"/>
    <w:rsid w:val="650923AF"/>
    <w:rsid w:val="650A7201"/>
    <w:rsid w:val="657B5A13"/>
    <w:rsid w:val="65941931"/>
    <w:rsid w:val="660B715E"/>
    <w:rsid w:val="66157FDD"/>
    <w:rsid w:val="664803B2"/>
    <w:rsid w:val="66E74E3B"/>
    <w:rsid w:val="688D7A1F"/>
    <w:rsid w:val="695A7E42"/>
    <w:rsid w:val="698C2370"/>
    <w:rsid w:val="6AA638F9"/>
    <w:rsid w:val="6AD01ECC"/>
    <w:rsid w:val="6AFE1987"/>
    <w:rsid w:val="6B851761"/>
    <w:rsid w:val="6B881251"/>
    <w:rsid w:val="6BE7241B"/>
    <w:rsid w:val="6D44418F"/>
    <w:rsid w:val="6EA2619F"/>
    <w:rsid w:val="6EFA06B8"/>
    <w:rsid w:val="6F052E4D"/>
    <w:rsid w:val="6F4A6526"/>
    <w:rsid w:val="6F7F4719"/>
    <w:rsid w:val="71752253"/>
    <w:rsid w:val="72113265"/>
    <w:rsid w:val="72557119"/>
    <w:rsid w:val="730F5BD0"/>
    <w:rsid w:val="73BB6668"/>
    <w:rsid w:val="73E166E7"/>
    <w:rsid w:val="745869AF"/>
    <w:rsid w:val="74B60152"/>
    <w:rsid w:val="74C1744E"/>
    <w:rsid w:val="74D86DA5"/>
    <w:rsid w:val="74F811F5"/>
    <w:rsid w:val="75B01AD0"/>
    <w:rsid w:val="763005C4"/>
    <w:rsid w:val="769F401E"/>
    <w:rsid w:val="76AC673B"/>
    <w:rsid w:val="76B81A9B"/>
    <w:rsid w:val="78371BCA"/>
    <w:rsid w:val="78396E8F"/>
    <w:rsid w:val="784D7AAA"/>
    <w:rsid w:val="787F0BB3"/>
    <w:rsid w:val="79126B2E"/>
    <w:rsid w:val="79F205F1"/>
    <w:rsid w:val="79F5339B"/>
    <w:rsid w:val="7A2D1934"/>
    <w:rsid w:val="7BB173BC"/>
    <w:rsid w:val="7D55280C"/>
    <w:rsid w:val="7DA358C9"/>
    <w:rsid w:val="7DFE5B7E"/>
    <w:rsid w:val="7EE8326D"/>
    <w:rsid w:val="7FB14DC3"/>
    <w:rsid w:val="7FEE4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2579</Words>
  <Characters>2903</Characters>
  <Lines>0</Lines>
  <Paragraphs>0</Paragraphs>
  <TotalTime>25</TotalTime>
  <ScaleCrop>false</ScaleCrop>
  <LinksUpToDate>false</LinksUpToDate>
  <CharactersWithSpaces>3007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2023-06-27T09:17:00Z</dcterms:created>
  <dc:creator>Administrator</dc:creator>
  <cp:lastModifiedBy>741520503</cp:lastModifiedBy>
  <dcterms:modified xsi:type="dcterms:W3CDTF">2024-06-18T06:27:28Z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EEA3E6302F484E29ABC03916384C37F2_13</vt:lpwstr>
  </property>
</Properties>
</file>